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849A8" w:rsidRPr="00D23EA2" w:rsidRDefault="00F849A8" w:rsidP="00F849A8">
      <w:pPr>
        <w:rPr>
          <w:rFonts w:eastAsia="AdvGulliv-R"/>
          <w:iCs/>
          <w:sz w:val="22"/>
          <w:szCs w:val="22"/>
        </w:rPr>
      </w:pPr>
      <w:r w:rsidRPr="00D23EA2">
        <w:rPr>
          <w:b/>
          <w:sz w:val="36"/>
          <w:szCs w:val="36"/>
        </w:rPr>
        <w:t>Paper Title</w:t>
      </w:r>
      <w:r w:rsidRPr="00D23EA2">
        <w:rPr>
          <w:b/>
          <w:i/>
          <w:sz w:val="36"/>
          <w:szCs w:val="36"/>
        </w:rPr>
        <w:t xml:space="preserve"> </w:t>
      </w:r>
      <w:r w:rsidRPr="00D23EA2">
        <w:rPr>
          <w:b/>
          <w:sz w:val="36"/>
          <w:szCs w:val="36"/>
        </w:rPr>
        <w:t>(Title Case, 18 B</w:t>
      </w:r>
      <w:bookmarkStart w:id="0" w:name="_GoBack"/>
      <w:bookmarkEnd w:id="0"/>
      <w:r w:rsidRPr="00D23EA2">
        <w:rPr>
          <w:b/>
          <w:sz w:val="36"/>
          <w:szCs w:val="36"/>
        </w:rPr>
        <w:t>old)</w:t>
      </w:r>
    </w:p>
    <w:p w:rsidR="00F849A8" w:rsidRPr="00D23EA2" w:rsidRDefault="00F849A8" w:rsidP="00F849A8">
      <w:pPr>
        <w:rPr>
          <w:rFonts w:eastAsia="AdvGulliv-R"/>
          <w:b/>
          <w:iCs/>
          <w:sz w:val="22"/>
          <w:szCs w:val="22"/>
        </w:rPr>
      </w:pPr>
    </w:p>
    <w:p w:rsidR="00F849A8" w:rsidRPr="00D23EA2" w:rsidRDefault="00F849A8" w:rsidP="00F849A8">
      <w:pPr>
        <w:rPr>
          <w:b/>
          <w:i/>
        </w:rPr>
      </w:pPr>
      <w:r w:rsidRPr="00D23EA2">
        <w:rPr>
          <w:b/>
          <w:i/>
        </w:rPr>
        <w:t>First Author</w:t>
      </w:r>
      <w:r w:rsidRPr="00D23EA2">
        <w:rPr>
          <w:b/>
          <w:i/>
          <w:vertAlign w:val="superscript"/>
        </w:rPr>
        <w:t>1</w:t>
      </w:r>
      <w:r w:rsidRPr="00D23EA2">
        <w:rPr>
          <w:b/>
          <w:i/>
        </w:rPr>
        <w:t>, Second Author</w:t>
      </w:r>
      <w:r w:rsidR="00E8745B" w:rsidRPr="00D23EA2">
        <w:rPr>
          <w:b/>
          <w:i/>
          <w:vertAlign w:val="superscript"/>
        </w:rPr>
        <w:t>2</w:t>
      </w:r>
      <w:r w:rsidR="00E8745B" w:rsidRPr="00D23EA2">
        <w:rPr>
          <w:b/>
          <w:i/>
        </w:rPr>
        <w:t>, Third Author</w:t>
      </w:r>
      <w:r w:rsidR="00E8745B" w:rsidRPr="00D23EA2">
        <w:rPr>
          <w:b/>
          <w:i/>
          <w:vertAlign w:val="superscript"/>
        </w:rPr>
        <w:t>3</w:t>
      </w:r>
    </w:p>
    <w:p w:rsidR="00F849A8" w:rsidRPr="00D23EA2" w:rsidRDefault="00F849A8" w:rsidP="00F849A8">
      <w:pPr>
        <w:rPr>
          <w:rFonts w:eastAsia="Calibri"/>
          <w:sz w:val="22"/>
          <w:szCs w:val="22"/>
        </w:rPr>
      </w:pPr>
      <w:r w:rsidRPr="00D23EA2">
        <w:rPr>
          <w:rFonts w:eastAsia="Calibri"/>
          <w:sz w:val="22"/>
          <w:szCs w:val="22"/>
          <w:vertAlign w:val="superscript"/>
        </w:rPr>
        <w:t>1</w:t>
      </w:r>
      <w:r w:rsidRPr="00D23EA2">
        <w:rPr>
          <w:rFonts w:eastAsia="Calibri"/>
          <w:sz w:val="22"/>
          <w:szCs w:val="22"/>
        </w:rPr>
        <w:t xml:space="preserve">Department, College/University Name, Country Name </w:t>
      </w:r>
    </w:p>
    <w:p w:rsidR="00F849A8" w:rsidRPr="00D23EA2" w:rsidRDefault="00F849A8" w:rsidP="005D46E3">
      <w:pPr>
        <w:rPr>
          <w:sz w:val="22"/>
          <w:szCs w:val="22"/>
        </w:rPr>
      </w:pPr>
      <w:r w:rsidRPr="00D23EA2">
        <w:rPr>
          <w:rFonts w:eastAsia="Calibri"/>
          <w:sz w:val="22"/>
          <w:szCs w:val="22"/>
          <w:vertAlign w:val="superscript"/>
        </w:rPr>
        <w:t>2</w:t>
      </w:r>
      <w:r w:rsidRPr="00D23EA2">
        <w:rPr>
          <w:rFonts w:eastAsia="Calibri"/>
          <w:sz w:val="22"/>
          <w:szCs w:val="22"/>
        </w:rPr>
        <w:t>Department, College/University Name, Country Name</w:t>
      </w:r>
      <w:r w:rsidRPr="00D23EA2" w:rsidDel="00577467">
        <w:rPr>
          <w:sz w:val="22"/>
          <w:szCs w:val="22"/>
        </w:rPr>
        <w:t xml:space="preserve"> </w:t>
      </w:r>
    </w:p>
    <w:p w:rsidR="00692375" w:rsidRDefault="00692375" w:rsidP="00F4168E">
      <w:pPr>
        <w:pStyle w:val="Affiliation"/>
      </w:pPr>
    </w:p>
    <w:p w:rsidR="00692375" w:rsidRPr="007079C8" w:rsidRDefault="007079C8" w:rsidP="007079C8">
      <w:pPr>
        <w:jc w:val="both"/>
        <w:rPr>
          <w:sz w:val="18"/>
        </w:rPr>
      </w:pPr>
      <w:r w:rsidRPr="007079C8">
        <w:t>_________________________________________________________________________________________</w:t>
      </w:r>
      <w:r>
        <w:t>_______________</w:t>
      </w:r>
      <w:r w:rsidR="00E3655C">
        <w:t>_______</w:t>
      </w:r>
    </w:p>
    <w:p w:rsidR="007079C8" w:rsidRDefault="007079C8" w:rsidP="007079C8">
      <w:pPr>
        <w:pStyle w:val="Abstract"/>
        <w:spacing w:after="0"/>
        <w:ind w:firstLine="0"/>
        <w:rPr>
          <w:i/>
          <w:iCs/>
          <w:sz w:val="20"/>
          <w:szCs w:val="20"/>
        </w:rPr>
      </w:pPr>
    </w:p>
    <w:p w:rsidR="00F849A8" w:rsidRPr="002B55EB" w:rsidRDefault="00F849A8" w:rsidP="00F849A8">
      <w:pPr>
        <w:jc w:val="both"/>
        <w:rPr>
          <w:b/>
          <w:i/>
        </w:rPr>
      </w:pPr>
      <w:r w:rsidRPr="002B55EB">
        <w:rPr>
          <w:b/>
          <w:i/>
        </w:rPr>
        <w:t>Abstract</w:t>
      </w:r>
    </w:p>
    <w:p w:rsidR="00F849A8" w:rsidRPr="002B55EB" w:rsidRDefault="00F849A8" w:rsidP="00F849A8">
      <w:pPr>
        <w:tabs>
          <w:tab w:val="left" w:pos="2880"/>
        </w:tabs>
        <w:jc w:val="both"/>
        <w:rPr>
          <w:i/>
          <w:sz w:val="21"/>
          <w:szCs w:val="21"/>
        </w:rPr>
      </w:pPr>
      <w:r w:rsidRPr="002B55EB">
        <w:rPr>
          <w:rFonts w:eastAsia="Calibri"/>
          <w:i/>
          <w:sz w:val="21"/>
          <w:szCs w:val="21"/>
          <w:lang w:bidi="en-US"/>
        </w:rPr>
        <w:t>The abstract very concisely describes the contents of your paper. It states simply what work you undertook, your results and your conclusions. Importantly, like the title, the abstract will help potential readers to decide whether your full paper will be of interest to them. Try to keep the abstract below 250 words. Do not make references nor display equations in the abstract. The manuscript should be printed on A4 paper. It is imperative that the margins and style described below be adhered to carefully. This will enable us to keep uniformity in the final printed copies of the Journal. Please keep in mind that the manuscript you prepare will be photographed and printed as it is received. Readability of copy is of paramount importance</w:t>
      </w:r>
      <w:r w:rsidRPr="002B55EB">
        <w:rPr>
          <w:i/>
        </w:rPr>
        <w:t>.</w:t>
      </w:r>
    </w:p>
    <w:p w:rsidR="00F849A8" w:rsidRPr="00D23EA2" w:rsidRDefault="00F849A8" w:rsidP="00F849A8">
      <w:pPr>
        <w:jc w:val="both"/>
        <w:rPr>
          <w:rStyle w:val="Emphasis"/>
          <w:sz w:val="22"/>
          <w:szCs w:val="22"/>
        </w:rPr>
      </w:pPr>
    </w:p>
    <w:p w:rsidR="00F849A8" w:rsidRPr="00D23EA2" w:rsidRDefault="00F849A8" w:rsidP="00F849A8">
      <w:pPr>
        <w:jc w:val="both"/>
        <w:rPr>
          <w:sz w:val="22"/>
          <w:szCs w:val="22"/>
        </w:rPr>
      </w:pPr>
      <w:r w:rsidRPr="00D23EA2">
        <w:rPr>
          <w:b/>
          <w:i/>
          <w:sz w:val="22"/>
          <w:szCs w:val="22"/>
        </w:rPr>
        <w:t>Keywords:</w:t>
      </w:r>
      <w:r w:rsidRPr="00D23EA2">
        <w:rPr>
          <w:b/>
          <w:sz w:val="22"/>
          <w:szCs w:val="22"/>
        </w:rPr>
        <w:t xml:space="preserve"> </w:t>
      </w:r>
      <w:r w:rsidRPr="00D23EA2">
        <w:rPr>
          <w:i/>
          <w:iCs/>
        </w:rPr>
        <w:t>About five key words separated by comma</w:t>
      </w:r>
    </w:p>
    <w:p w:rsidR="007079C8" w:rsidRPr="007079C8" w:rsidRDefault="007079C8" w:rsidP="007079C8">
      <w:pPr>
        <w:pStyle w:val="keywords"/>
        <w:spacing w:after="0"/>
        <w:ind w:firstLine="0"/>
        <w:rPr>
          <w:sz w:val="20"/>
          <w:szCs w:val="20"/>
        </w:rPr>
      </w:pPr>
      <w:r>
        <w:rPr>
          <w:b w:val="0"/>
          <w:bCs w:val="0"/>
          <w:i/>
          <w:sz w:val="20"/>
          <w:szCs w:val="20"/>
        </w:rPr>
        <w:t>____________________________________________________________________________________________________</w:t>
      </w:r>
      <w:r w:rsidR="00E3655C">
        <w:rPr>
          <w:b w:val="0"/>
          <w:bCs w:val="0"/>
          <w:i/>
          <w:sz w:val="20"/>
          <w:szCs w:val="20"/>
        </w:rPr>
        <w:t>___________</w:t>
      </w:r>
    </w:p>
    <w:p w:rsidR="00D71D91" w:rsidRPr="00A9368B" w:rsidRDefault="00D71D91" w:rsidP="00A9368B">
      <w:pPr>
        <w:shd w:val="clear" w:color="auto" w:fill="FFFFFF"/>
        <w:suppressAutoHyphens w:val="0"/>
        <w:jc w:val="left"/>
        <w:rPr>
          <w:rFonts w:ascii="Arial" w:eastAsia="Times New Roman" w:hAnsi="Arial" w:cs="Arial"/>
          <w:color w:val="222222"/>
          <w:sz w:val="19"/>
          <w:szCs w:val="19"/>
          <w:lang w:eastAsia="en-US"/>
        </w:rPr>
      </w:pPr>
    </w:p>
    <w:p w:rsidR="008F049A" w:rsidRDefault="008F049A" w:rsidP="008F049A">
      <w:pPr>
        <w:jc w:val="both"/>
        <w:rPr>
          <w:b/>
        </w:rPr>
      </w:pPr>
      <w:r w:rsidRPr="001F0F2B">
        <w:rPr>
          <w:b/>
        </w:rPr>
        <w:t xml:space="preserve">INTRODUCTION </w:t>
      </w:r>
    </w:p>
    <w:p w:rsidR="000B3B51" w:rsidRPr="001F0F2B" w:rsidRDefault="000B3B51" w:rsidP="008F049A">
      <w:pPr>
        <w:jc w:val="both"/>
        <w:rPr>
          <w:b/>
          <w:sz w:val="22"/>
          <w:szCs w:val="22"/>
        </w:rPr>
      </w:pPr>
    </w:p>
    <w:p w:rsidR="008F049A" w:rsidRPr="001F0F2B" w:rsidRDefault="008F049A" w:rsidP="008F049A">
      <w:pPr>
        <w:pStyle w:val="NormalWeb"/>
        <w:shd w:val="clear" w:color="auto" w:fill="FFFFFF"/>
        <w:spacing w:before="0" w:beforeAutospacing="0" w:after="0" w:afterAutospacing="0"/>
        <w:jc w:val="both"/>
        <w:textAlignment w:val="baseline"/>
        <w:rPr>
          <w:sz w:val="22"/>
          <w:szCs w:val="22"/>
        </w:rPr>
      </w:pPr>
      <w:r w:rsidRPr="001F0F2B">
        <w:rPr>
          <w:sz w:val="22"/>
          <w:szCs w:val="22"/>
        </w:rPr>
        <w:t>The </w:t>
      </w:r>
      <w:r w:rsidRPr="001F0F2B">
        <w:rPr>
          <w:bCs/>
          <w:sz w:val="22"/>
          <w:szCs w:val="22"/>
        </w:rPr>
        <w:t>introduction</w:t>
      </w:r>
      <w:r w:rsidRPr="001F0F2B">
        <w:rPr>
          <w:sz w:val="22"/>
          <w:szCs w:val="22"/>
        </w:rPr>
        <w:t> clearly states the object of your work, its scope and the main advances you are reporting. It gives reference to relevant results of previously published work. A </w:t>
      </w:r>
      <w:r w:rsidRPr="001F0F2B">
        <w:rPr>
          <w:bCs/>
          <w:sz w:val="22"/>
          <w:szCs w:val="22"/>
        </w:rPr>
        <w:t>theoretical and experimental methods</w:t>
      </w:r>
      <w:r w:rsidRPr="001F0F2B">
        <w:rPr>
          <w:sz w:val="22"/>
          <w:szCs w:val="22"/>
        </w:rPr>
        <w:t> section gives sufficient information about the research carried out by the researcher. The results and discussion section states your results and their potential implications. In the discussion you should state the impact of your results compared with recent work.</w:t>
      </w:r>
    </w:p>
    <w:p w:rsidR="008F049A" w:rsidRPr="002B55EB" w:rsidRDefault="008F049A" w:rsidP="008F049A">
      <w:pPr>
        <w:pStyle w:val="NormalWeb"/>
        <w:shd w:val="clear" w:color="auto" w:fill="FFFFFF"/>
        <w:spacing w:before="0" w:beforeAutospacing="0" w:after="0" w:afterAutospacing="0"/>
        <w:jc w:val="both"/>
        <w:textAlignment w:val="baseline"/>
        <w:rPr>
          <w:noProof/>
        </w:rPr>
      </w:pPr>
      <w:r w:rsidRPr="002B55EB">
        <w:rPr>
          <w:noProof/>
        </w:rPr>
        <w:t xml:space="preserve"> </w:t>
      </w:r>
    </w:p>
    <w:p w:rsidR="008F049A" w:rsidRPr="002B55EB" w:rsidRDefault="008F049A" w:rsidP="008F049A">
      <w:pPr>
        <w:pStyle w:val="NormalWeb"/>
        <w:shd w:val="clear" w:color="auto" w:fill="FFFFFF"/>
        <w:spacing w:before="0" w:beforeAutospacing="0" w:after="0" w:afterAutospacing="0"/>
        <w:jc w:val="both"/>
        <w:textAlignment w:val="baseline"/>
        <w:rPr>
          <w:sz w:val="22"/>
          <w:szCs w:val="22"/>
        </w:rPr>
      </w:pPr>
      <w:r w:rsidRPr="002B55EB">
        <w:rPr>
          <w:sz w:val="22"/>
          <w:szCs w:val="22"/>
        </w:rPr>
        <w:t>The references in the paper should be cited according to the Vancouver/Numbered style. Reference citation should be always in square brackets and before the punctuation [1]. The references should be arranged in proper numeral [2] sequence.</w:t>
      </w:r>
    </w:p>
    <w:p w:rsidR="008F049A" w:rsidRPr="002B55EB" w:rsidRDefault="008F049A" w:rsidP="008F049A">
      <w:pPr>
        <w:autoSpaceDE w:val="0"/>
        <w:autoSpaceDN w:val="0"/>
        <w:adjustRightInd w:val="0"/>
        <w:jc w:val="both"/>
        <w:rPr>
          <w:sz w:val="22"/>
          <w:szCs w:val="22"/>
        </w:rPr>
      </w:pPr>
    </w:p>
    <w:p w:rsidR="008F049A" w:rsidRPr="002B55EB" w:rsidRDefault="008F049A" w:rsidP="008F049A">
      <w:pPr>
        <w:jc w:val="both"/>
        <w:rPr>
          <w:b/>
          <w:sz w:val="22"/>
          <w:szCs w:val="22"/>
        </w:rPr>
      </w:pPr>
      <w:r w:rsidRPr="002B55EB">
        <w:rPr>
          <w:b/>
        </w:rPr>
        <w:t>SECTION MAIN HEADINGS</w:t>
      </w:r>
    </w:p>
    <w:p w:rsidR="008F049A" w:rsidRPr="002B55EB" w:rsidRDefault="008F049A" w:rsidP="008F049A">
      <w:pPr>
        <w:jc w:val="both"/>
        <w:rPr>
          <w:b/>
          <w:sz w:val="22"/>
          <w:szCs w:val="22"/>
        </w:rPr>
      </w:pPr>
      <w:r w:rsidRPr="002B55EB">
        <w:rPr>
          <w:b/>
          <w:sz w:val="22"/>
          <w:szCs w:val="22"/>
        </w:rPr>
        <w:t>Subheadings</w:t>
      </w:r>
    </w:p>
    <w:p w:rsidR="008F049A" w:rsidRPr="002B55EB" w:rsidRDefault="008F049A" w:rsidP="008F049A">
      <w:pPr>
        <w:jc w:val="both"/>
        <w:rPr>
          <w:sz w:val="22"/>
          <w:szCs w:val="22"/>
        </w:rPr>
      </w:pPr>
      <w:r w:rsidRPr="002B55EB">
        <w:rPr>
          <w:sz w:val="22"/>
          <w:szCs w:val="22"/>
        </w:rPr>
        <w:t>The main headings or the first level headings should be written in all caps (Times New Roman, Bold, Font size 12).</w:t>
      </w:r>
    </w:p>
    <w:p w:rsidR="008F049A" w:rsidRPr="002B55EB" w:rsidRDefault="008F049A" w:rsidP="008F049A">
      <w:pPr>
        <w:jc w:val="both"/>
        <w:rPr>
          <w:sz w:val="22"/>
          <w:szCs w:val="22"/>
        </w:rPr>
      </w:pPr>
      <w:r w:rsidRPr="002B55EB">
        <w:rPr>
          <w:sz w:val="22"/>
          <w:szCs w:val="22"/>
        </w:rPr>
        <w:t>The subheadings or the second level headings should be written in Title case (Times New Roman, Bold, Font size 11).</w:t>
      </w:r>
    </w:p>
    <w:p w:rsidR="008F049A" w:rsidRPr="002B55EB" w:rsidRDefault="008F049A" w:rsidP="008F049A">
      <w:pPr>
        <w:jc w:val="both"/>
        <w:rPr>
          <w:sz w:val="22"/>
          <w:szCs w:val="22"/>
        </w:rPr>
      </w:pPr>
      <w:r w:rsidRPr="002B55EB">
        <w:rPr>
          <w:b/>
          <w:i/>
          <w:sz w:val="22"/>
          <w:szCs w:val="22"/>
        </w:rPr>
        <w:t>Further Subsequent Headings:</w:t>
      </w:r>
      <w:r w:rsidRPr="002B55EB">
        <w:rPr>
          <w:sz w:val="22"/>
          <w:szCs w:val="22"/>
        </w:rPr>
        <w:t xml:space="preserve"> should me made run on with the text separated by a column. </w:t>
      </w:r>
    </w:p>
    <w:p w:rsidR="008F049A" w:rsidRPr="002B55EB" w:rsidRDefault="008F049A" w:rsidP="008F049A">
      <w:pPr>
        <w:jc w:val="both"/>
        <w:rPr>
          <w:sz w:val="22"/>
          <w:szCs w:val="22"/>
        </w:rPr>
      </w:pPr>
    </w:p>
    <w:p w:rsidR="008F049A" w:rsidRPr="002B55EB" w:rsidRDefault="008F049A" w:rsidP="008F049A">
      <w:pPr>
        <w:jc w:val="both"/>
        <w:rPr>
          <w:b/>
        </w:rPr>
      </w:pPr>
      <w:r w:rsidRPr="002B55EB">
        <w:rPr>
          <w:b/>
        </w:rPr>
        <w:t>FIGURES AND TABLES</w:t>
      </w:r>
    </w:p>
    <w:p w:rsidR="008F049A" w:rsidRPr="002B55EB" w:rsidRDefault="008F049A" w:rsidP="008F049A">
      <w:pPr>
        <w:jc w:val="both"/>
        <w:rPr>
          <w:sz w:val="26"/>
          <w:szCs w:val="26"/>
          <w:shd w:val="clear" w:color="auto" w:fill="FFFFFF"/>
        </w:rPr>
      </w:pPr>
      <w:r w:rsidRPr="002B55EB">
        <w:rPr>
          <w:rStyle w:val="apple-converted-space"/>
          <w:sz w:val="22"/>
          <w:szCs w:val="22"/>
        </w:rPr>
        <w:t>Carefully chosen and well prepared</w:t>
      </w:r>
      <w:r w:rsidRPr="002B55EB">
        <w:rPr>
          <w:rStyle w:val="apple-converted-space"/>
          <w:sz w:val="22"/>
          <w:szCs w:val="22"/>
          <w:shd w:val="clear" w:color="auto" w:fill="FFFFFF"/>
        </w:rPr>
        <w:t> </w:t>
      </w:r>
      <w:r w:rsidRPr="002B55EB">
        <w:rPr>
          <w:rStyle w:val="apple-converted-space"/>
          <w:sz w:val="22"/>
          <w:szCs w:val="22"/>
        </w:rPr>
        <w:t>figures, such as diagrams and photos, can greatly enhance the quality of the paper. We encourage you to prepare figures that are clear, easy to read, and of the best possible quality</w:t>
      </w:r>
      <w:r w:rsidRPr="002B55EB">
        <w:rPr>
          <w:sz w:val="26"/>
          <w:szCs w:val="26"/>
          <w:shd w:val="clear" w:color="auto" w:fill="FFFFFF"/>
        </w:rPr>
        <w:t>.</w:t>
      </w:r>
    </w:p>
    <w:p w:rsidR="008F049A" w:rsidRPr="002B55EB" w:rsidRDefault="008F049A" w:rsidP="008F049A">
      <w:pPr>
        <w:jc w:val="both"/>
        <w:rPr>
          <w:sz w:val="26"/>
          <w:szCs w:val="26"/>
          <w:shd w:val="clear" w:color="auto" w:fill="FFFFFF"/>
        </w:rPr>
      </w:pPr>
    </w:p>
    <w:p w:rsidR="00BE3CBB" w:rsidRDefault="00BE3CBB" w:rsidP="00BE3CBB">
      <w:pPr>
        <w:jc w:val="both"/>
        <w:rPr>
          <w:rStyle w:val="apple-converted-space"/>
          <w:sz w:val="22"/>
          <w:szCs w:val="22"/>
        </w:rPr>
      </w:pPr>
      <w:r w:rsidRPr="001F0F2B">
        <w:rPr>
          <w:rStyle w:val="apple-converted-space"/>
          <w:b/>
          <w:sz w:val="22"/>
          <w:szCs w:val="22"/>
        </w:rPr>
        <w:t>Figure</w:t>
      </w:r>
      <w:r w:rsidRPr="001F0F2B">
        <w:rPr>
          <w:rStyle w:val="apple-converted-space"/>
          <w:sz w:val="22"/>
          <w:szCs w:val="22"/>
        </w:rPr>
        <w:t xml:space="preserve"> captions should appear below the figure in Title case (first letter of each word capital). When referring to a figure in the body of the text, the abbreviation "Fig." should be used. Figures should be numbered in the order they appear in the text. </w:t>
      </w:r>
      <w:r w:rsidRPr="001F0F2B">
        <w:rPr>
          <w:rStyle w:val="apple-converted-space"/>
          <w:b/>
          <w:sz w:val="22"/>
          <w:szCs w:val="22"/>
        </w:rPr>
        <w:t>Table</w:t>
      </w:r>
      <w:r w:rsidRPr="001F0F2B">
        <w:rPr>
          <w:rStyle w:val="apple-converted-space"/>
          <w:sz w:val="22"/>
          <w:szCs w:val="22"/>
        </w:rPr>
        <w:t xml:space="preserve"> captions appear centered above the table in Title case. When referring to a table in the text, no abbreviation is used and "Table".</w:t>
      </w:r>
    </w:p>
    <w:p w:rsidR="00BE3CBB" w:rsidRDefault="00BE3CBB" w:rsidP="00BE3CBB">
      <w:pPr>
        <w:jc w:val="both"/>
        <w:rPr>
          <w:sz w:val="22"/>
          <w:szCs w:val="22"/>
        </w:rPr>
      </w:pPr>
      <w:r>
        <w:rPr>
          <w:sz w:val="22"/>
          <w:szCs w:val="22"/>
        </w:rPr>
        <w:t xml:space="preserve"> </w:t>
      </w:r>
    </w:p>
    <w:p w:rsidR="00BE3CBB" w:rsidRDefault="00BE3CBB" w:rsidP="00BE3CBB">
      <w:pPr>
        <w:rPr>
          <w:sz w:val="22"/>
          <w:szCs w:val="22"/>
        </w:rPr>
      </w:pPr>
      <w:r w:rsidRPr="00A03A02">
        <w:rPr>
          <w:noProof/>
          <w:sz w:val="22"/>
          <w:szCs w:val="22"/>
          <w:lang w:eastAsia="en-US"/>
        </w:rPr>
        <w:drawing>
          <wp:inline distT="0" distB="0" distL="0" distR="0">
            <wp:extent cx="3983990" cy="2176145"/>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E3CBB" w:rsidRDefault="00BE3CBB" w:rsidP="00BE3CBB">
      <w:pPr>
        <w:rPr>
          <w:sz w:val="22"/>
          <w:szCs w:val="22"/>
        </w:rPr>
      </w:pPr>
    </w:p>
    <w:p w:rsidR="00BE3CBB" w:rsidRDefault="00BE3CBB" w:rsidP="00BE3CBB">
      <w:pPr>
        <w:rPr>
          <w:sz w:val="22"/>
          <w:szCs w:val="22"/>
        </w:rPr>
      </w:pPr>
    </w:p>
    <w:p w:rsidR="00ED3909" w:rsidRDefault="00ED3909" w:rsidP="00ED3909">
      <w:pPr>
        <w:pStyle w:val="Caption"/>
        <w:spacing w:after="0"/>
        <w:rPr>
          <w:b/>
          <w:i w:val="0"/>
          <w:noProof/>
          <w:sz w:val="22"/>
          <w:szCs w:val="22"/>
        </w:rPr>
      </w:pPr>
      <w:r w:rsidRPr="006A43E9">
        <w:rPr>
          <w:sz w:val="22"/>
          <w:szCs w:val="22"/>
        </w:rPr>
        <w:t xml:space="preserve">Fig. </w:t>
      </w:r>
      <w:r w:rsidRPr="006A43E9">
        <w:rPr>
          <w:sz w:val="22"/>
          <w:szCs w:val="22"/>
        </w:rPr>
        <w:fldChar w:fldCharType="begin"/>
      </w:r>
      <w:r w:rsidRPr="006A43E9">
        <w:rPr>
          <w:sz w:val="22"/>
          <w:szCs w:val="22"/>
        </w:rPr>
        <w:instrText xml:space="preserve"> SEQ Figure \* ARABIC </w:instrText>
      </w:r>
      <w:r w:rsidRPr="006A43E9">
        <w:rPr>
          <w:sz w:val="22"/>
          <w:szCs w:val="22"/>
        </w:rPr>
        <w:fldChar w:fldCharType="separate"/>
      </w:r>
      <w:r w:rsidR="00597707">
        <w:rPr>
          <w:noProof/>
          <w:sz w:val="22"/>
          <w:szCs w:val="22"/>
        </w:rPr>
        <w:t>1</w:t>
      </w:r>
      <w:r w:rsidRPr="006A43E9">
        <w:rPr>
          <w:sz w:val="22"/>
          <w:szCs w:val="22"/>
        </w:rPr>
        <w:fldChar w:fldCharType="end"/>
      </w:r>
      <w:r w:rsidRPr="006A43E9">
        <w:rPr>
          <w:sz w:val="22"/>
          <w:szCs w:val="22"/>
        </w:rPr>
        <w:t>:</w:t>
      </w:r>
      <w:r w:rsidRPr="006A43E9">
        <w:rPr>
          <w:noProof/>
          <w:sz w:val="22"/>
          <w:szCs w:val="22"/>
        </w:rPr>
        <w:t xml:space="preserve"> Figure Caption in Title Case.</w:t>
      </w:r>
    </w:p>
    <w:p w:rsidR="00ED3909" w:rsidRPr="006A43E9" w:rsidRDefault="00ED3909" w:rsidP="00ED3909">
      <w:r w:rsidRPr="006A43E9">
        <w:rPr>
          <w:b/>
          <w:i/>
        </w:rPr>
        <w:lastRenderedPageBreak/>
        <w:t xml:space="preserve">                                   </w:t>
      </w:r>
      <w:r>
        <w:rPr>
          <w:b/>
          <w:i/>
        </w:rPr>
        <w:t xml:space="preserve"> </w:t>
      </w:r>
      <w:r w:rsidRPr="006A43E9">
        <w:rPr>
          <w:b/>
        </w:rPr>
        <w:t>(</w:t>
      </w:r>
      <w:r w:rsidRPr="006A43E9">
        <w:rPr>
          <w:b/>
          <w:i/>
        </w:rPr>
        <w:t>Note:</w:t>
      </w:r>
      <w:r w:rsidRPr="006A43E9">
        <w:t xml:space="preserve"> The image used should be</w:t>
      </w:r>
      <w:r>
        <w:t xml:space="preserve"> clear and</w:t>
      </w:r>
      <w:r w:rsidRPr="006A43E9">
        <w:t xml:space="preserve"> of high resolution</w:t>
      </w:r>
      <w:r>
        <w:t>.)</w:t>
      </w:r>
    </w:p>
    <w:p w:rsidR="00ED3909" w:rsidRDefault="00ED3909" w:rsidP="00ED3909">
      <w:pPr>
        <w:rPr>
          <w:b/>
          <w:i/>
          <w:sz w:val="22"/>
          <w:szCs w:val="22"/>
        </w:rPr>
      </w:pPr>
    </w:p>
    <w:p w:rsidR="00ED3909" w:rsidRDefault="00ED3909" w:rsidP="00ED3909">
      <w:pPr>
        <w:rPr>
          <w:rFonts w:eastAsia="Calibri"/>
          <w:bCs/>
          <w:i/>
          <w:noProof/>
          <w:sz w:val="22"/>
          <w:szCs w:val="22"/>
        </w:rPr>
      </w:pPr>
      <w:r w:rsidRPr="006A43E9">
        <w:rPr>
          <w:b/>
          <w:i/>
          <w:sz w:val="22"/>
          <w:szCs w:val="22"/>
        </w:rPr>
        <w:t xml:space="preserve">Table 1: </w:t>
      </w:r>
      <w:r w:rsidRPr="006A43E9">
        <w:rPr>
          <w:rFonts w:eastAsia="Calibri"/>
          <w:bCs/>
          <w:i/>
          <w:noProof/>
          <w:sz w:val="22"/>
          <w:szCs w:val="22"/>
        </w:rPr>
        <w:t>Table Caption in Title Case.</w:t>
      </w:r>
    </w:p>
    <w:p w:rsidR="00ED3909" w:rsidRPr="006A43E9" w:rsidRDefault="00ED3909" w:rsidP="00ED3909">
      <w:pPr>
        <w:rPr>
          <w:b/>
          <w:sz w:val="22"/>
          <w:szCs w:val="22"/>
        </w:rPr>
      </w:pPr>
    </w:p>
    <w:tbl>
      <w:tblPr>
        <w:tblW w:w="4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2068"/>
        <w:gridCol w:w="1440"/>
      </w:tblGrid>
      <w:tr w:rsidR="00ED3909" w:rsidRPr="006A43E9" w:rsidTr="006A43E9">
        <w:trPr>
          <w:trHeight w:val="62"/>
          <w:jc w:val="center"/>
        </w:trPr>
        <w:tc>
          <w:tcPr>
            <w:tcW w:w="1354" w:type="dxa"/>
            <w:shd w:val="clear" w:color="auto" w:fill="auto"/>
          </w:tcPr>
          <w:p w:rsidR="00ED3909" w:rsidRPr="006A43E9" w:rsidRDefault="00ED3909" w:rsidP="006A43E9">
            <w:pPr>
              <w:rPr>
                <w:b/>
                <w:sz w:val="22"/>
                <w:szCs w:val="22"/>
              </w:rPr>
            </w:pPr>
            <w:r w:rsidRPr="006A43E9">
              <w:rPr>
                <w:b/>
                <w:sz w:val="22"/>
                <w:szCs w:val="22"/>
              </w:rPr>
              <w:t>Column Head</w:t>
            </w:r>
          </w:p>
        </w:tc>
        <w:tc>
          <w:tcPr>
            <w:tcW w:w="2068" w:type="dxa"/>
            <w:shd w:val="clear" w:color="auto" w:fill="auto"/>
          </w:tcPr>
          <w:p w:rsidR="00ED3909" w:rsidRPr="006A43E9" w:rsidRDefault="00ED3909" w:rsidP="006A43E9">
            <w:pPr>
              <w:rPr>
                <w:b/>
                <w:sz w:val="22"/>
                <w:szCs w:val="22"/>
              </w:rPr>
            </w:pPr>
            <w:r w:rsidRPr="006A43E9">
              <w:rPr>
                <w:b/>
                <w:sz w:val="22"/>
                <w:szCs w:val="22"/>
              </w:rPr>
              <w:t>Bold</w:t>
            </w:r>
          </w:p>
        </w:tc>
        <w:tc>
          <w:tcPr>
            <w:tcW w:w="1440" w:type="dxa"/>
            <w:shd w:val="clear" w:color="auto" w:fill="auto"/>
          </w:tcPr>
          <w:p w:rsidR="00ED3909" w:rsidRPr="006A43E9" w:rsidRDefault="00ED3909" w:rsidP="006A43E9">
            <w:pPr>
              <w:rPr>
                <w:b/>
                <w:sz w:val="22"/>
                <w:szCs w:val="22"/>
              </w:rPr>
            </w:pPr>
            <w:r w:rsidRPr="006A43E9">
              <w:rPr>
                <w:b/>
                <w:sz w:val="22"/>
                <w:szCs w:val="22"/>
              </w:rPr>
              <w:t>Column Head</w:t>
            </w:r>
          </w:p>
        </w:tc>
      </w:tr>
      <w:tr w:rsidR="00ED3909" w:rsidRPr="006A43E9" w:rsidTr="006A43E9">
        <w:trPr>
          <w:trHeight w:val="350"/>
          <w:jc w:val="center"/>
        </w:trPr>
        <w:tc>
          <w:tcPr>
            <w:tcW w:w="1354" w:type="dxa"/>
            <w:shd w:val="clear" w:color="auto" w:fill="auto"/>
          </w:tcPr>
          <w:p w:rsidR="00ED3909" w:rsidRPr="006A43E9" w:rsidRDefault="00ED3909" w:rsidP="006A43E9">
            <w:pPr>
              <w:rPr>
                <w:sz w:val="22"/>
                <w:szCs w:val="22"/>
              </w:rPr>
            </w:pPr>
            <w:r w:rsidRPr="006A43E9">
              <w:rPr>
                <w:sz w:val="22"/>
                <w:szCs w:val="22"/>
              </w:rPr>
              <w:t>1</w:t>
            </w:r>
          </w:p>
        </w:tc>
        <w:tc>
          <w:tcPr>
            <w:tcW w:w="2068" w:type="dxa"/>
            <w:shd w:val="clear" w:color="auto" w:fill="auto"/>
          </w:tcPr>
          <w:p w:rsidR="00ED3909" w:rsidRPr="006A43E9" w:rsidRDefault="00ED3909" w:rsidP="006A43E9">
            <w:pPr>
              <w:rPr>
                <w:sz w:val="22"/>
                <w:szCs w:val="22"/>
              </w:rPr>
            </w:pPr>
            <w:r w:rsidRPr="006A43E9">
              <w:rPr>
                <w:sz w:val="22"/>
                <w:szCs w:val="22"/>
              </w:rPr>
              <w:t>200</w:t>
            </w:r>
          </w:p>
        </w:tc>
        <w:tc>
          <w:tcPr>
            <w:tcW w:w="1440" w:type="dxa"/>
            <w:shd w:val="clear" w:color="auto" w:fill="auto"/>
          </w:tcPr>
          <w:p w:rsidR="00ED3909" w:rsidRPr="006A43E9" w:rsidRDefault="00ED3909" w:rsidP="006A43E9">
            <w:pPr>
              <w:rPr>
                <w:sz w:val="22"/>
                <w:szCs w:val="22"/>
              </w:rPr>
            </w:pPr>
            <w:r w:rsidRPr="006A43E9">
              <w:rPr>
                <w:sz w:val="22"/>
                <w:szCs w:val="22"/>
              </w:rPr>
              <w:t>fa</w:t>
            </w:r>
          </w:p>
        </w:tc>
      </w:tr>
      <w:tr w:rsidR="00ED3909" w:rsidRPr="006A43E9" w:rsidTr="006A43E9">
        <w:trPr>
          <w:trHeight w:val="350"/>
          <w:jc w:val="center"/>
        </w:trPr>
        <w:tc>
          <w:tcPr>
            <w:tcW w:w="1354" w:type="dxa"/>
            <w:shd w:val="clear" w:color="auto" w:fill="auto"/>
          </w:tcPr>
          <w:p w:rsidR="00ED3909" w:rsidRPr="006A43E9" w:rsidRDefault="00ED3909" w:rsidP="006A43E9">
            <w:pPr>
              <w:rPr>
                <w:sz w:val="22"/>
                <w:szCs w:val="22"/>
              </w:rPr>
            </w:pPr>
            <w:r w:rsidRPr="006A43E9">
              <w:rPr>
                <w:sz w:val="22"/>
                <w:szCs w:val="22"/>
              </w:rPr>
              <w:t>2</w:t>
            </w:r>
          </w:p>
        </w:tc>
        <w:tc>
          <w:tcPr>
            <w:tcW w:w="2068" w:type="dxa"/>
            <w:shd w:val="clear" w:color="auto" w:fill="auto"/>
          </w:tcPr>
          <w:p w:rsidR="00ED3909" w:rsidRPr="006A43E9" w:rsidRDefault="00ED3909" w:rsidP="006A43E9">
            <w:pPr>
              <w:rPr>
                <w:b/>
                <w:sz w:val="22"/>
                <w:szCs w:val="22"/>
              </w:rPr>
            </w:pPr>
            <w:r w:rsidRPr="006A43E9">
              <w:rPr>
                <w:sz w:val="22"/>
                <w:szCs w:val="22"/>
              </w:rPr>
              <w:t>200</w:t>
            </w:r>
          </w:p>
        </w:tc>
        <w:tc>
          <w:tcPr>
            <w:tcW w:w="1440" w:type="dxa"/>
            <w:shd w:val="clear" w:color="auto" w:fill="auto"/>
          </w:tcPr>
          <w:p w:rsidR="00ED3909" w:rsidRPr="006A43E9" w:rsidRDefault="00ED3909" w:rsidP="006A43E9">
            <w:pPr>
              <w:rPr>
                <w:sz w:val="22"/>
                <w:szCs w:val="22"/>
              </w:rPr>
            </w:pPr>
            <w:r w:rsidRPr="006A43E9">
              <w:rPr>
                <w:sz w:val="22"/>
                <w:szCs w:val="22"/>
              </w:rPr>
              <w:t>fb</w:t>
            </w:r>
          </w:p>
        </w:tc>
      </w:tr>
      <w:tr w:rsidR="00ED3909" w:rsidRPr="006A43E9" w:rsidTr="006A43E9">
        <w:trPr>
          <w:trHeight w:val="350"/>
          <w:jc w:val="center"/>
        </w:trPr>
        <w:tc>
          <w:tcPr>
            <w:tcW w:w="1354" w:type="dxa"/>
            <w:shd w:val="clear" w:color="auto" w:fill="auto"/>
          </w:tcPr>
          <w:p w:rsidR="00ED3909" w:rsidRPr="006A43E9" w:rsidRDefault="00ED3909" w:rsidP="006A43E9">
            <w:pPr>
              <w:rPr>
                <w:sz w:val="22"/>
                <w:szCs w:val="22"/>
              </w:rPr>
            </w:pPr>
            <w:r w:rsidRPr="006A43E9">
              <w:rPr>
                <w:sz w:val="22"/>
                <w:szCs w:val="22"/>
              </w:rPr>
              <w:t>3</w:t>
            </w:r>
          </w:p>
        </w:tc>
        <w:tc>
          <w:tcPr>
            <w:tcW w:w="2068" w:type="dxa"/>
            <w:shd w:val="clear" w:color="auto" w:fill="auto"/>
          </w:tcPr>
          <w:p w:rsidR="00ED3909" w:rsidRPr="006A43E9" w:rsidRDefault="00ED3909" w:rsidP="006A43E9">
            <w:pPr>
              <w:rPr>
                <w:b/>
                <w:sz w:val="22"/>
                <w:szCs w:val="22"/>
              </w:rPr>
            </w:pPr>
            <w:r w:rsidRPr="006A43E9">
              <w:rPr>
                <w:sz w:val="22"/>
                <w:szCs w:val="22"/>
              </w:rPr>
              <w:t>200</w:t>
            </w:r>
          </w:p>
        </w:tc>
        <w:tc>
          <w:tcPr>
            <w:tcW w:w="1440" w:type="dxa"/>
            <w:shd w:val="clear" w:color="auto" w:fill="auto"/>
          </w:tcPr>
          <w:p w:rsidR="00ED3909" w:rsidRPr="006A43E9" w:rsidRDefault="00ED3909" w:rsidP="006A43E9">
            <w:pPr>
              <w:rPr>
                <w:sz w:val="22"/>
                <w:szCs w:val="22"/>
              </w:rPr>
            </w:pPr>
            <w:r w:rsidRPr="006A43E9">
              <w:rPr>
                <w:sz w:val="22"/>
                <w:szCs w:val="22"/>
              </w:rPr>
              <w:t>fc</w:t>
            </w:r>
          </w:p>
        </w:tc>
      </w:tr>
      <w:tr w:rsidR="00ED3909" w:rsidRPr="006A43E9" w:rsidTr="006A43E9">
        <w:trPr>
          <w:trHeight w:val="269"/>
          <w:jc w:val="center"/>
        </w:trPr>
        <w:tc>
          <w:tcPr>
            <w:tcW w:w="1354" w:type="dxa"/>
            <w:shd w:val="clear" w:color="auto" w:fill="auto"/>
          </w:tcPr>
          <w:p w:rsidR="00ED3909" w:rsidRPr="006A43E9" w:rsidRDefault="00ED3909" w:rsidP="006A43E9">
            <w:pPr>
              <w:rPr>
                <w:sz w:val="22"/>
                <w:szCs w:val="22"/>
              </w:rPr>
            </w:pPr>
            <w:r w:rsidRPr="006A43E9">
              <w:rPr>
                <w:sz w:val="22"/>
                <w:szCs w:val="22"/>
              </w:rPr>
              <w:t>4</w:t>
            </w:r>
          </w:p>
        </w:tc>
        <w:tc>
          <w:tcPr>
            <w:tcW w:w="2068" w:type="dxa"/>
            <w:shd w:val="clear" w:color="auto" w:fill="auto"/>
          </w:tcPr>
          <w:p w:rsidR="00ED3909" w:rsidRPr="006A43E9" w:rsidRDefault="00ED3909" w:rsidP="006A43E9">
            <w:pPr>
              <w:rPr>
                <w:b/>
                <w:sz w:val="22"/>
                <w:szCs w:val="22"/>
              </w:rPr>
            </w:pPr>
            <w:r w:rsidRPr="006A43E9">
              <w:rPr>
                <w:sz w:val="22"/>
                <w:szCs w:val="22"/>
              </w:rPr>
              <w:t>200</w:t>
            </w:r>
          </w:p>
        </w:tc>
        <w:tc>
          <w:tcPr>
            <w:tcW w:w="1440" w:type="dxa"/>
            <w:shd w:val="clear" w:color="auto" w:fill="auto"/>
          </w:tcPr>
          <w:p w:rsidR="00ED3909" w:rsidRPr="006A43E9" w:rsidRDefault="00ED3909" w:rsidP="006A43E9">
            <w:pPr>
              <w:rPr>
                <w:sz w:val="22"/>
                <w:szCs w:val="22"/>
              </w:rPr>
            </w:pPr>
            <w:r w:rsidRPr="006A43E9">
              <w:rPr>
                <w:sz w:val="22"/>
                <w:szCs w:val="22"/>
              </w:rPr>
              <w:t>fd</w:t>
            </w:r>
          </w:p>
        </w:tc>
      </w:tr>
    </w:tbl>
    <w:p w:rsidR="00292411" w:rsidRDefault="00292411" w:rsidP="00BE3CBB">
      <w:pPr>
        <w:rPr>
          <w:sz w:val="22"/>
          <w:szCs w:val="22"/>
        </w:rPr>
      </w:pPr>
    </w:p>
    <w:p w:rsidR="00292411" w:rsidRDefault="00292411" w:rsidP="00BE3CBB">
      <w:pPr>
        <w:rPr>
          <w:sz w:val="22"/>
          <w:szCs w:val="22"/>
        </w:rPr>
      </w:pPr>
    </w:p>
    <w:p w:rsidR="00ED3909" w:rsidRPr="006A43E9" w:rsidRDefault="00ED3909" w:rsidP="00ED3909">
      <w:pPr>
        <w:jc w:val="both"/>
        <w:rPr>
          <w:b/>
          <w:sz w:val="22"/>
          <w:szCs w:val="22"/>
          <w:shd w:val="clear" w:color="auto" w:fill="FFFFFF"/>
        </w:rPr>
      </w:pPr>
      <w:r w:rsidRPr="006A43E9">
        <w:rPr>
          <w:b/>
        </w:rPr>
        <w:t>CONCLUSIONS</w:t>
      </w:r>
    </w:p>
    <w:p w:rsidR="00ED3909" w:rsidRPr="006A43E9" w:rsidRDefault="00ED3909" w:rsidP="00ED3909">
      <w:pPr>
        <w:jc w:val="both"/>
        <w:rPr>
          <w:sz w:val="22"/>
          <w:szCs w:val="22"/>
          <w:shd w:val="clear" w:color="auto" w:fill="FFFFFF"/>
        </w:rPr>
      </w:pPr>
      <w:r w:rsidRPr="006A43E9">
        <w:rPr>
          <w:rStyle w:val="apple-converted-space"/>
          <w:sz w:val="22"/>
          <w:szCs w:val="22"/>
        </w:rPr>
        <w:t>Conclusions summarize key results and may include any plans for relevant future work</w:t>
      </w:r>
      <w:r w:rsidRPr="006A43E9">
        <w:rPr>
          <w:sz w:val="26"/>
          <w:szCs w:val="26"/>
          <w:shd w:val="clear" w:color="auto" w:fill="FFFFFF"/>
        </w:rPr>
        <w:t>.</w:t>
      </w:r>
    </w:p>
    <w:p w:rsidR="00ED3909" w:rsidRPr="006A43E9" w:rsidRDefault="00ED3909" w:rsidP="00ED3909">
      <w:pPr>
        <w:jc w:val="both"/>
        <w:rPr>
          <w:sz w:val="22"/>
          <w:szCs w:val="22"/>
          <w:shd w:val="clear" w:color="auto" w:fill="FFFFFF"/>
        </w:rPr>
      </w:pPr>
    </w:p>
    <w:p w:rsidR="00ED3909" w:rsidRPr="006A43E9" w:rsidRDefault="00ED3909" w:rsidP="00ED3909">
      <w:pPr>
        <w:jc w:val="both"/>
        <w:rPr>
          <w:b/>
          <w:sz w:val="22"/>
          <w:szCs w:val="22"/>
          <w:shd w:val="clear" w:color="auto" w:fill="FFFFFF"/>
        </w:rPr>
      </w:pPr>
      <w:r w:rsidRPr="006A43E9">
        <w:rPr>
          <w:b/>
        </w:rPr>
        <w:t>ACKNOWLEDGMENTS</w:t>
      </w:r>
    </w:p>
    <w:p w:rsidR="00ED3909" w:rsidRPr="006A43E9" w:rsidRDefault="00ED3909" w:rsidP="00ED3909">
      <w:pPr>
        <w:jc w:val="both"/>
        <w:rPr>
          <w:position w:val="6"/>
          <w:sz w:val="22"/>
          <w:szCs w:val="22"/>
          <w:shd w:val="clear" w:color="auto" w:fill="FFFFFF"/>
        </w:rPr>
      </w:pPr>
      <w:r w:rsidRPr="006A43E9">
        <w:rPr>
          <w:rStyle w:val="apple-converted-space"/>
          <w:sz w:val="22"/>
          <w:szCs w:val="22"/>
        </w:rPr>
        <w:t>Acknowledgments recognize the contribution of funding bodies and anyone who has assisted in the work.</w:t>
      </w:r>
      <w:r w:rsidRPr="006A43E9">
        <w:rPr>
          <w:position w:val="6"/>
          <w:sz w:val="22"/>
          <w:szCs w:val="22"/>
          <w:shd w:val="clear" w:color="auto" w:fill="FFFFFF"/>
        </w:rPr>
        <w:t xml:space="preserve"> </w:t>
      </w:r>
    </w:p>
    <w:p w:rsidR="00ED3909" w:rsidRDefault="00ED3909" w:rsidP="00ED3909">
      <w:pPr>
        <w:jc w:val="both"/>
        <w:rPr>
          <w:b/>
        </w:rPr>
      </w:pPr>
    </w:p>
    <w:p w:rsidR="00ED3909" w:rsidRPr="006A43E9" w:rsidRDefault="00ED3909" w:rsidP="00ED3909">
      <w:pPr>
        <w:jc w:val="both"/>
        <w:rPr>
          <w:rStyle w:val="apple-converted-space"/>
          <w:sz w:val="22"/>
          <w:szCs w:val="22"/>
        </w:rPr>
      </w:pPr>
      <w:r w:rsidRPr="006A43E9">
        <w:rPr>
          <w:b/>
        </w:rPr>
        <w:t>REFERENCES</w:t>
      </w:r>
    </w:p>
    <w:p w:rsidR="00ED3909" w:rsidRPr="006A43E9" w:rsidRDefault="00ED3909" w:rsidP="00ED3909">
      <w:pPr>
        <w:jc w:val="both"/>
        <w:rPr>
          <w:rStyle w:val="apple-converted-space"/>
        </w:rPr>
      </w:pPr>
      <w:r w:rsidRPr="006A43E9">
        <w:rPr>
          <w:rStyle w:val="apple-converted-space"/>
          <w:sz w:val="22"/>
          <w:szCs w:val="22"/>
        </w:rPr>
        <w:t xml:space="preserve">References list relevant papers referred to in the other sections, citing original works both historical and recent. In this section, references should be sequenced in the order these appear in the text in the form of reference list. The number of references should preferably be limited to 50 (with the exception of review articles). The references should be in </w:t>
      </w:r>
      <w:r w:rsidRPr="006A43E9">
        <w:rPr>
          <w:rStyle w:val="apple-converted-space"/>
          <w:b/>
          <w:sz w:val="22"/>
          <w:szCs w:val="22"/>
        </w:rPr>
        <w:t>numbered format</w:t>
      </w:r>
      <w:r w:rsidRPr="006A43E9">
        <w:rPr>
          <w:rStyle w:val="apple-converted-space"/>
        </w:rPr>
        <w:t xml:space="preserve">. </w:t>
      </w:r>
    </w:p>
    <w:p w:rsidR="00ED3909" w:rsidRPr="006A43E9" w:rsidRDefault="00ED3909" w:rsidP="00ED3909">
      <w:pPr>
        <w:jc w:val="both"/>
        <w:rPr>
          <w:rStyle w:val="apple-converted-space"/>
        </w:rPr>
      </w:pPr>
    </w:p>
    <w:p w:rsidR="00ED3909" w:rsidRDefault="00ED3909" w:rsidP="00ED3909">
      <w:pPr>
        <w:jc w:val="both"/>
        <w:rPr>
          <w:b/>
          <w:bCs/>
          <w:iCs/>
          <w:sz w:val="22"/>
          <w:szCs w:val="22"/>
        </w:rPr>
      </w:pPr>
      <w:r w:rsidRPr="006A43E9">
        <w:rPr>
          <w:b/>
          <w:bCs/>
          <w:iCs/>
          <w:sz w:val="22"/>
          <w:szCs w:val="22"/>
        </w:rPr>
        <w:t>Examples of Reference Citation</w:t>
      </w:r>
    </w:p>
    <w:p w:rsidR="00ED3909" w:rsidRPr="006A43E9" w:rsidRDefault="00ED3909" w:rsidP="00ED3909">
      <w:pPr>
        <w:jc w:val="both"/>
        <w:rPr>
          <w:b/>
          <w:bCs/>
          <w:i/>
          <w:iCs/>
          <w:sz w:val="22"/>
          <w:szCs w:val="22"/>
        </w:rPr>
      </w:pPr>
      <w:r w:rsidRPr="006A43E9">
        <w:rPr>
          <w:b/>
          <w:bCs/>
          <w:i/>
          <w:iCs/>
          <w:sz w:val="22"/>
          <w:szCs w:val="22"/>
        </w:rPr>
        <w:t>Journal Articles</w:t>
      </w:r>
    </w:p>
    <w:p w:rsidR="00ED3909" w:rsidRPr="006A43E9" w:rsidRDefault="00ED3909" w:rsidP="00ED3909">
      <w:pPr>
        <w:jc w:val="both"/>
        <w:rPr>
          <w:sz w:val="22"/>
          <w:szCs w:val="22"/>
        </w:rPr>
      </w:pPr>
      <w:r w:rsidRPr="006A43E9">
        <w:rPr>
          <w:sz w:val="22"/>
          <w:szCs w:val="22"/>
        </w:rPr>
        <w:t xml:space="preserve">Author(s) – Family name and initials. Title of article. </w:t>
      </w:r>
      <w:r w:rsidRPr="006A43E9">
        <w:rPr>
          <w:i/>
          <w:sz w:val="22"/>
          <w:szCs w:val="22"/>
        </w:rPr>
        <w:t>Title of journal (Abbreviated and italic)</w:t>
      </w:r>
      <w:r w:rsidRPr="006A43E9">
        <w:rPr>
          <w:sz w:val="22"/>
          <w:szCs w:val="22"/>
        </w:rPr>
        <w:t xml:space="preserve"> Publication year; Volume(Issue): Pages.</w:t>
      </w:r>
    </w:p>
    <w:p w:rsidR="00ED3909" w:rsidRPr="006A43E9" w:rsidRDefault="00ED3909" w:rsidP="00ED3909">
      <w:pPr>
        <w:pStyle w:val="Default"/>
        <w:numPr>
          <w:ilvl w:val="0"/>
          <w:numId w:val="11"/>
        </w:numPr>
        <w:jc w:val="both"/>
        <w:rPr>
          <w:rStyle w:val="Strong"/>
          <w:rFonts w:ascii="Times New Roman" w:hAnsi="Times New Roman" w:cs="Times New Roman"/>
          <w:color w:val="auto"/>
          <w:sz w:val="22"/>
          <w:szCs w:val="22"/>
        </w:rPr>
      </w:pPr>
      <w:r w:rsidRPr="006A43E9">
        <w:rPr>
          <w:rFonts w:ascii="Times New Roman" w:hAnsi="Times New Roman" w:cs="Times New Roman"/>
          <w:sz w:val="22"/>
          <w:szCs w:val="22"/>
        </w:rPr>
        <w:t>Skalsky K, Yahav D, Bishara. J</w:t>
      </w:r>
      <w:r w:rsidRPr="006A43E9">
        <w:rPr>
          <w:rFonts w:ascii="Times New Roman" w:hAnsi="Times New Roman" w:cs="Times New Roman"/>
          <w:color w:val="auto"/>
          <w:sz w:val="22"/>
          <w:szCs w:val="22"/>
        </w:rPr>
        <w:t xml:space="preserve"> Treatment of human brucellosis: Systematic review and meta-analysis of randomised controlled trials. </w:t>
      </w:r>
      <w:r w:rsidRPr="006A43E9">
        <w:rPr>
          <w:rFonts w:ascii="Times New Roman" w:hAnsi="Times New Roman" w:cs="Times New Roman"/>
          <w:i/>
          <w:color w:val="auto"/>
          <w:sz w:val="22"/>
          <w:szCs w:val="22"/>
        </w:rPr>
        <w:t>BMJ.</w:t>
      </w:r>
      <w:r w:rsidRPr="006A43E9">
        <w:rPr>
          <w:rFonts w:ascii="Times New Roman" w:hAnsi="Times New Roman" w:cs="Times New Roman"/>
          <w:color w:val="auto"/>
          <w:sz w:val="22"/>
          <w:szCs w:val="22"/>
        </w:rPr>
        <w:t xml:space="preserve"> 2008; 336(7646): 701–4p.</w:t>
      </w:r>
      <w:r w:rsidRPr="006A43E9">
        <w:rPr>
          <w:rFonts w:ascii="Times New Roman" w:hAnsi="Times New Roman" w:cs="Times New Roman"/>
          <w:b/>
          <w:color w:val="auto"/>
          <w:sz w:val="22"/>
          <w:szCs w:val="22"/>
        </w:rPr>
        <w:t xml:space="preserve"> </w:t>
      </w:r>
      <w:r w:rsidRPr="006A43E9">
        <w:rPr>
          <w:rFonts w:ascii="Times New Roman" w:hAnsi="Times New Roman" w:cs="Times New Roman"/>
          <w:b/>
          <w:color w:val="auto"/>
          <w:sz w:val="22"/>
          <w:szCs w:val="22"/>
        </w:rPr>
        <w:br/>
        <w:t>(</w:t>
      </w:r>
      <w:r w:rsidRPr="006A43E9">
        <w:rPr>
          <w:rStyle w:val="Strong"/>
          <w:rFonts w:ascii="Times New Roman" w:hAnsi="Times New Roman" w:cs="Times New Roman"/>
          <w:color w:val="auto"/>
          <w:sz w:val="22"/>
          <w:szCs w:val="22"/>
        </w:rPr>
        <w:t>Journal publication less than 3 authors)</w:t>
      </w:r>
    </w:p>
    <w:p w:rsidR="00ED3909" w:rsidRPr="006A43E9" w:rsidRDefault="00ED3909" w:rsidP="00ED3909">
      <w:pPr>
        <w:pStyle w:val="NormalWeb"/>
        <w:numPr>
          <w:ilvl w:val="0"/>
          <w:numId w:val="11"/>
        </w:numPr>
        <w:shd w:val="clear" w:color="auto" w:fill="FFFFFF"/>
        <w:spacing w:line="315" w:lineRule="atLeast"/>
        <w:jc w:val="both"/>
        <w:rPr>
          <w:rStyle w:val="Strong"/>
          <w:sz w:val="22"/>
          <w:szCs w:val="22"/>
        </w:rPr>
      </w:pPr>
      <w:r w:rsidRPr="006A43E9">
        <w:rPr>
          <w:sz w:val="22"/>
          <w:szCs w:val="22"/>
        </w:rPr>
        <w:t xml:space="preserve">Hanna JN, McBride WJ, Brookes DL, et al. Hendra virus infection in a veterinarian. </w:t>
      </w:r>
      <w:r w:rsidRPr="006A43E9">
        <w:rPr>
          <w:i/>
          <w:sz w:val="22"/>
          <w:szCs w:val="22"/>
        </w:rPr>
        <w:t>Med J Aust.</w:t>
      </w:r>
      <w:r w:rsidRPr="006A43E9">
        <w:rPr>
          <w:sz w:val="22"/>
          <w:szCs w:val="22"/>
        </w:rPr>
        <w:t xml:space="preserve"> 2006; 185(10): 562–4p. </w:t>
      </w:r>
      <w:r w:rsidRPr="006A43E9">
        <w:rPr>
          <w:b/>
          <w:sz w:val="22"/>
          <w:szCs w:val="22"/>
        </w:rPr>
        <w:t>(</w:t>
      </w:r>
      <w:r w:rsidRPr="006A43E9">
        <w:rPr>
          <w:rStyle w:val="Strong"/>
          <w:sz w:val="22"/>
          <w:szCs w:val="22"/>
        </w:rPr>
        <w:t>Journal publication having more than three authors)</w:t>
      </w:r>
    </w:p>
    <w:p w:rsidR="00ED3909" w:rsidRPr="006A43E9" w:rsidRDefault="00ED3909" w:rsidP="00ED3909">
      <w:pPr>
        <w:pStyle w:val="Default"/>
        <w:numPr>
          <w:ilvl w:val="0"/>
          <w:numId w:val="11"/>
        </w:numPr>
        <w:jc w:val="both"/>
        <w:rPr>
          <w:rFonts w:ascii="Times New Roman" w:hAnsi="Times New Roman" w:cs="Times New Roman"/>
          <w:color w:val="auto"/>
          <w:sz w:val="22"/>
          <w:szCs w:val="22"/>
        </w:rPr>
      </w:pPr>
      <w:r w:rsidRPr="006A43E9">
        <w:rPr>
          <w:rFonts w:ascii="Times New Roman" w:hAnsi="Times New Roman" w:cs="Times New Roman"/>
          <w:color w:val="auto"/>
          <w:sz w:val="22"/>
          <w:szCs w:val="22"/>
        </w:rPr>
        <w:t xml:space="preserve">O’Leary C. Vitamin C does little to prevent winter cold. </w:t>
      </w:r>
      <w:r w:rsidRPr="006A43E9">
        <w:rPr>
          <w:rFonts w:ascii="Times New Roman" w:hAnsi="Times New Roman" w:cs="Times New Roman"/>
          <w:i/>
          <w:color w:val="auto"/>
          <w:sz w:val="22"/>
          <w:szCs w:val="22"/>
        </w:rPr>
        <w:t>The West Australian</w:t>
      </w:r>
      <w:r w:rsidRPr="006A43E9">
        <w:rPr>
          <w:rFonts w:ascii="Times New Roman" w:hAnsi="Times New Roman" w:cs="Times New Roman"/>
          <w:color w:val="auto"/>
          <w:sz w:val="22"/>
          <w:szCs w:val="22"/>
        </w:rPr>
        <w:t xml:space="preserve">. Forthcoming 2005 </w:t>
      </w:r>
      <w:r w:rsidRPr="006A43E9">
        <w:rPr>
          <w:rFonts w:ascii="Times New Roman" w:hAnsi="Times New Roman" w:cs="Times New Roman"/>
          <w:bCs/>
          <w:color w:val="auto"/>
          <w:sz w:val="22"/>
          <w:szCs w:val="22"/>
        </w:rPr>
        <w:t>Can include date, volume and issue number if provided</w:t>
      </w:r>
      <w:r w:rsidRPr="006A43E9">
        <w:rPr>
          <w:rFonts w:ascii="Times New Roman" w:hAnsi="Times New Roman" w:cs="Times New Roman"/>
          <w:b/>
          <w:bCs/>
          <w:color w:val="auto"/>
          <w:sz w:val="22"/>
          <w:szCs w:val="22"/>
        </w:rPr>
        <w:t xml:space="preserve"> (</w:t>
      </w:r>
      <w:r w:rsidRPr="006A43E9">
        <w:rPr>
          <w:rFonts w:ascii="Times New Roman" w:hAnsi="Times New Roman" w:cs="Times New Roman"/>
          <w:b/>
          <w:color w:val="auto"/>
          <w:sz w:val="22"/>
          <w:szCs w:val="22"/>
        </w:rPr>
        <w:t>Journal article – in press)</w:t>
      </w:r>
    </w:p>
    <w:p w:rsidR="00ED3909" w:rsidRPr="006A43E9" w:rsidRDefault="00ED3909" w:rsidP="00ED3909">
      <w:pPr>
        <w:pStyle w:val="Default"/>
        <w:numPr>
          <w:ilvl w:val="0"/>
          <w:numId w:val="11"/>
        </w:numPr>
        <w:jc w:val="both"/>
        <w:rPr>
          <w:rFonts w:ascii="Times New Roman" w:hAnsi="Times New Roman" w:cs="Times New Roman"/>
          <w:sz w:val="22"/>
          <w:szCs w:val="22"/>
        </w:rPr>
      </w:pPr>
      <w:r w:rsidRPr="006A43E9">
        <w:rPr>
          <w:rFonts w:ascii="Times New Roman" w:hAnsi="Times New Roman" w:cs="Times New Roman"/>
          <w:color w:val="auto"/>
          <w:sz w:val="22"/>
          <w:szCs w:val="22"/>
        </w:rPr>
        <w:t>Fletcher D, Wagstaff CRD. Organisational psychology in elite sport: its emergence</w:t>
      </w:r>
      <w:r w:rsidRPr="006A43E9">
        <w:rPr>
          <w:rFonts w:ascii="Times New Roman" w:hAnsi="Times New Roman" w:cs="Times New Roman"/>
          <w:sz w:val="22"/>
          <w:szCs w:val="22"/>
        </w:rPr>
        <w:t xml:space="preserve">, application and future. </w:t>
      </w:r>
      <w:r w:rsidRPr="006A43E9">
        <w:rPr>
          <w:rFonts w:ascii="Times New Roman" w:hAnsi="Times New Roman" w:cs="Times New Roman"/>
          <w:i/>
          <w:sz w:val="22"/>
          <w:szCs w:val="22"/>
        </w:rPr>
        <w:t>Psychol Sport Exerc</w:t>
      </w:r>
      <w:r w:rsidRPr="006A43E9">
        <w:rPr>
          <w:rFonts w:ascii="Times New Roman" w:hAnsi="Times New Roman" w:cs="Times New Roman"/>
          <w:sz w:val="22"/>
          <w:szCs w:val="22"/>
        </w:rPr>
        <w:t xml:space="preserve">. 2009;10(4):427–34p. doi:10.1016/j.psychsport.2009.03.009. </w:t>
      </w:r>
      <w:r w:rsidRPr="006A43E9">
        <w:rPr>
          <w:rFonts w:ascii="Times New Roman" w:hAnsi="Times New Roman" w:cs="Times New Roman"/>
          <w:b/>
          <w:sz w:val="22"/>
          <w:szCs w:val="22"/>
        </w:rPr>
        <w:t>(Electronic article – with DOI number)</w:t>
      </w:r>
    </w:p>
    <w:p w:rsidR="00ED3909" w:rsidRPr="006A43E9" w:rsidRDefault="00ED3909" w:rsidP="00ED3909">
      <w:pPr>
        <w:jc w:val="both"/>
        <w:rPr>
          <w:b/>
          <w:i/>
          <w:sz w:val="22"/>
          <w:szCs w:val="22"/>
        </w:rPr>
      </w:pPr>
      <w:r w:rsidRPr="006A43E9">
        <w:rPr>
          <w:b/>
          <w:i/>
          <w:sz w:val="22"/>
          <w:szCs w:val="22"/>
        </w:rPr>
        <w:t>Books</w:t>
      </w:r>
    </w:p>
    <w:p w:rsidR="00ED3909" w:rsidRPr="006A43E9" w:rsidRDefault="00ED3909" w:rsidP="00ED3909">
      <w:pPr>
        <w:jc w:val="both"/>
        <w:rPr>
          <w:b/>
          <w:bCs/>
          <w:i/>
          <w:iCs/>
          <w:sz w:val="22"/>
          <w:szCs w:val="22"/>
        </w:rPr>
      </w:pPr>
      <w:r w:rsidRPr="006A43E9">
        <w:rPr>
          <w:sz w:val="22"/>
          <w:szCs w:val="22"/>
        </w:rPr>
        <w:t xml:space="preserve">Author(s) – Family name and initials, Multiple authors separated by a comma. </w:t>
      </w:r>
      <w:r w:rsidRPr="006A43E9">
        <w:rPr>
          <w:i/>
          <w:sz w:val="22"/>
          <w:szCs w:val="22"/>
        </w:rPr>
        <w:t>Title of Book</w:t>
      </w:r>
      <w:r w:rsidRPr="006A43E9">
        <w:rPr>
          <w:sz w:val="22"/>
          <w:szCs w:val="22"/>
        </w:rPr>
        <w:t>. Edition of book if later than 1st ed. Place of Publication: Publisher Name; Year of Publication.</w:t>
      </w:r>
    </w:p>
    <w:p w:rsidR="00ED3909" w:rsidRPr="006A43E9" w:rsidRDefault="00ED3909" w:rsidP="00ED3909">
      <w:pPr>
        <w:pStyle w:val="Default"/>
        <w:numPr>
          <w:ilvl w:val="0"/>
          <w:numId w:val="12"/>
        </w:numPr>
        <w:jc w:val="both"/>
        <w:rPr>
          <w:rFonts w:ascii="Times New Roman" w:hAnsi="Times New Roman" w:cs="Times New Roman"/>
          <w:color w:val="auto"/>
          <w:sz w:val="22"/>
          <w:szCs w:val="22"/>
        </w:rPr>
      </w:pPr>
      <w:r w:rsidRPr="006A43E9">
        <w:rPr>
          <w:rFonts w:ascii="Times New Roman" w:hAnsi="Times New Roman" w:cs="Times New Roman"/>
          <w:sz w:val="22"/>
          <w:szCs w:val="22"/>
        </w:rPr>
        <w:t xml:space="preserve">Hofmeyr GJ, Neilson JP, Alfirevic Z, et al. </w:t>
      </w:r>
      <w:r w:rsidRPr="006A43E9">
        <w:rPr>
          <w:rFonts w:ascii="Times New Roman" w:hAnsi="Times New Roman" w:cs="Times New Roman"/>
          <w:i/>
          <w:sz w:val="22"/>
          <w:szCs w:val="22"/>
        </w:rPr>
        <w:t>A Cochrane Pocketbook: Pregnancy and Childbirth</w:t>
      </w:r>
      <w:r w:rsidRPr="006A43E9">
        <w:rPr>
          <w:rFonts w:ascii="Times New Roman" w:hAnsi="Times New Roman" w:cs="Times New Roman"/>
          <w:sz w:val="22"/>
          <w:szCs w:val="22"/>
        </w:rPr>
        <w:t xml:space="preserve">. </w:t>
      </w:r>
      <w:r w:rsidRPr="006A43E9">
        <w:rPr>
          <w:rFonts w:ascii="Times New Roman" w:hAnsi="Times New Roman" w:cs="Times New Roman"/>
          <w:color w:val="auto"/>
          <w:sz w:val="22"/>
          <w:szCs w:val="22"/>
        </w:rPr>
        <w:t>Chichester, West Sussex, England: John Wiley &amp; Sons Ltd; 2008.</w:t>
      </w:r>
      <w:r w:rsidRPr="006A43E9">
        <w:rPr>
          <w:rFonts w:ascii="Times New Roman" w:hAnsi="Times New Roman" w:cs="Times New Roman"/>
          <w:b/>
          <w:color w:val="auto"/>
          <w:sz w:val="22"/>
          <w:szCs w:val="22"/>
        </w:rPr>
        <w:t xml:space="preserve"> (</w:t>
      </w:r>
      <w:r w:rsidRPr="006A43E9">
        <w:rPr>
          <w:rStyle w:val="Strong"/>
          <w:rFonts w:ascii="Times New Roman" w:hAnsi="Times New Roman" w:cs="Times New Roman"/>
          <w:color w:val="auto"/>
          <w:sz w:val="22"/>
          <w:szCs w:val="22"/>
        </w:rPr>
        <w:t>Reference to a Book)</w:t>
      </w:r>
    </w:p>
    <w:p w:rsidR="00ED3909" w:rsidRPr="006A43E9" w:rsidRDefault="00ED3909" w:rsidP="00ED3909">
      <w:pPr>
        <w:pStyle w:val="Default"/>
        <w:numPr>
          <w:ilvl w:val="0"/>
          <w:numId w:val="12"/>
        </w:numPr>
        <w:jc w:val="both"/>
        <w:rPr>
          <w:rFonts w:ascii="Times New Roman" w:hAnsi="Times New Roman" w:cs="Times New Roman"/>
          <w:color w:val="auto"/>
          <w:sz w:val="22"/>
          <w:szCs w:val="22"/>
        </w:rPr>
      </w:pPr>
      <w:r w:rsidRPr="006A43E9">
        <w:rPr>
          <w:rFonts w:ascii="Times New Roman" w:hAnsi="Times New Roman" w:cs="Times New Roman"/>
          <w:color w:val="auto"/>
          <w:sz w:val="22"/>
          <w:szCs w:val="22"/>
        </w:rPr>
        <w:t xml:space="preserve">Rowlands TE, Haine LS. Acute limb ischaemia. In: Donnelly R, London NJM, editors. </w:t>
      </w:r>
      <w:r w:rsidRPr="006A43E9">
        <w:rPr>
          <w:rFonts w:ascii="Times New Roman" w:hAnsi="Times New Roman" w:cs="Times New Roman"/>
          <w:i/>
          <w:color w:val="auto"/>
          <w:sz w:val="22"/>
          <w:szCs w:val="22"/>
        </w:rPr>
        <w:t>ABC of Arterial and Venous Disease</w:t>
      </w:r>
      <w:r w:rsidRPr="006A43E9">
        <w:rPr>
          <w:rFonts w:ascii="Times New Roman" w:hAnsi="Times New Roman" w:cs="Times New Roman"/>
          <w:color w:val="auto"/>
          <w:sz w:val="22"/>
          <w:szCs w:val="22"/>
        </w:rPr>
        <w:t>. 2nd Edn. West Sussex: Blackwell Publishing; 2009.</w:t>
      </w:r>
      <w:r w:rsidRPr="006A43E9" w:rsidDel="004943E8">
        <w:rPr>
          <w:rFonts w:ascii="Times New Roman" w:hAnsi="Times New Roman" w:cs="Times New Roman"/>
          <w:color w:val="auto"/>
          <w:sz w:val="22"/>
          <w:szCs w:val="22"/>
        </w:rPr>
        <w:t xml:space="preserve"> </w:t>
      </w:r>
      <w:r w:rsidRPr="006A43E9">
        <w:rPr>
          <w:rFonts w:ascii="Times New Roman" w:hAnsi="Times New Roman" w:cs="Times New Roman"/>
          <w:color w:val="auto"/>
          <w:sz w:val="22"/>
          <w:szCs w:val="22"/>
        </w:rPr>
        <w:t>(</w:t>
      </w:r>
      <w:r w:rsidRPr="006A43E9">
        <w:rPr>
          <w:rStyle w:val="Strong"/>
          <w:rFonts w:ascii="Times New Roman" w:hAnsi="Times New Roman" w:cs="Times New Roman"/>
          <w:color w:val="auto"/>
          <w:sz w:val="22"/>
          <w:szCs w:val="22"/>
        </w:rPr>
        <w:t>Reference to a Chapter in an Edited Book)</w:t>
      </w:r>
    </w:p>
    <w:p w:rsidR="00ED3909" w:rsidRPr="006A43E9" w:rsidRDefault="00ED3909" w:rsidP="00ED3909">
      <w:pPr>
        <w:pStyle w:val="Default"/>
        <w:numPr>
          <w:ilvl w:val="0"/>
          <w:numId w:val="12"/>
        </w:numPr>
        <w:jc w:val="both"/>
        <w:rPr>
          <w:rFonts w:ascii="Times New Roman" w:hAnsi="Times New Roman" w:cs="Times New Roman"/>
          <w:b/>
          <w:sz w:val="22"/>
          <w:szCs w:val="22"/>
        </w:rPr>
      </w:pPr>
      <w:r w:rsidRPr="006A43E9">
        <w:rPr>
          <w:rFonts w:ascii="Times New Roman" w:hAnsi="Times New Roman" w:cs="Times New Roman"/>
          <w:color w:val="auto"/>
          <w:sz w:val="22"/>
          <w:szCs w:val="22"/>
        </w:rPr>
        <w:t>Bartlett A, Breastwork: Rethinking breastfeeding [monograph online]. Sydney, NSW: University of New South Wales Press; 2005 [cited 2009 Nov 10</w:t>
      </w:r>
      <w:r w:rsidRPr="006A43E9">
        <w:rPr>
          <w:rFonts w:ascii="Times New Roman" w:hAnsi="Times New Roman" w:cs="Times New Roman"/>
          <w:sz w:val="22"/>
          <w:szCs w:val="22"/>
        </w:rPr>
        <w:t xml:space="preserve">]. Available from: NetLibrary </w:t>
      </w:r>
      <w:r w:rsidRPr="006A43E9">
        <w:rPr>
          <w:rFonts w:ascii="Times New Roman" w:hAnsi="Times New Roman" w:cs="Times New Roman"/>
          <w:b/>
          <w:sz w:val="22"/>
          <w:szCs w:val="22"/>
        </w:rPr>
        <w:t>(Electronic Book)</w:t>
      </w:r>
    </w:p>
    <w:p w:rsidR="00ED3909" w:rsidRDefault="00ED3909" w:rsidP="00ED3909">
      <w:pPr>
        <w:jc w:val="both"/>
        <w:rPr>
          <w:b/>
          <w:bCs/>
          <w:i/>
          <w:iCs/>
          <w:sz w:val="22"/>
          <w:szCs w:val="22"/>
        </w:rPr>
      </w:pPr>
    </w:p>
    <w:p w:rsidR="00ED3909" w:rsidRDefault="00ED3909" w:rsidP="00ED3909">
      <w:pPr>
        <w:jc w:val="both"/>
        <w:rPr>
          <w:b/>
          <w:bCs/>
          <w:i/>
          <w:iCs/>
          <w:sz w:val="22"/>
          <w:szCs w:val="22"/>
        </w:rPr>
      </w:pPr>
      <w:r w:rsidRPr="006A43E9">
        <w:rPr>
          <w:b/>
          <w:bCs/>
          <w:i/>
          <w:iCs/>
          <w:sz w:val="22"/>
          <w:szCs w:val="22"/>
        </w:rPr>
        <w:t>Conference Papers</w:t>
      </w:r>
    </w:p>
    <w:p w:rsidR="00ED3909" w:rsidRPr="006A43E9" w:rsidRDefault="00ED3909" w:rsidP="00ED3909">
      <w:pPr>
        <w:jc w:val="both"/>
        <w:rPr>
          <w:sz w:val="22"/>
          <w:szCs w:val="22"/>
        </w:rPr>
      </w:pPr>
    </w:p>
    <w:p w:rsidR="00ED3909" w:rsidRPr="006A43E9" w:rsidRDefault="00ED3909" w:rsidP="00ED3909">
      <w:pPr>
        <w:jc w:val="both"/>
        <w:rPr>
          <w:sz w:val="22"/>
          <w:szCs w:val="22"/>
        </w:rPr>
      </w:pPr>
      <w:r w:rsidRPr="006A43E9">
        <w:rPr>
          <w:sz w:val="22"/>
          <w:szCs w:val="22"/>
        </w:rPr>
        <w:t xml:space="preserve">Author(s) of paper – Family name and initials. Title of paper. In: Editor(s) Family name and initials, editor(s). </w:t>
      </w:r>
      <w:r w:rsidRPr="006A43E9">
        <w:rPr>
          <w:i/>
          <w:sz w:val="22"/>
          <w:szCs w:val="22"/>
        </w:rPr>
        <w:t>Title of Conference</w:t>
      </w:r>
      <w:r w:rsidRPr="006A43E9">
        <w:rPr>
          <w:sz w:val="22"/>
          <w:szCs w:val="22"/>
        </w:rPr>
        <w:t>; Date of conference; Place of conference. Place of publication: Publish</w:t>
      </w:r>
      <w:r>
        <w:rPr>
          <w:sz w:val="22"/>
          <w:szCs w:val="22"/>
        </w:rPr>
        <w:t xml:space="preserve">er’s name; Year of publication </w:t>
      </w:r>
      <w:r w:rsidRPr="006A43E9">
        <w:rPr>
          <w:sz w:val="22"/>
          <w:szCs w:val="22"/>
        </w:rPr>
        <w:t>Page numbers.</w:t>
      </w:r>
    </w:p>
    <w:p w:rsidR="00ED3909" w:rsidRPr="006A43E9" w:rsidRDefault="00ED3909" w:rsidP="00ED3909">
      <w:pPr>
        <w:pStyle w:val="NormalWeb"/>
        <w:numPr>
          <w:ilvl w:val="0"/>
          <w:numId w:val="13"/>
        </w:numPr>
        <w:shd w:val="clear" w:color="auto" w:fill="FFFFFF"/>
        <w:spacing w:before="0" w:beforeAutospacing="0" w:after="0" w:afterAutospacing="0"/>
        <w:jc w:val="both"/>
        <w:rPr>
          <w:sz w:val="22"/>
          <w:szCs w:val="22"/>
        </w:rPr>
      </w:pPr>
      <w:r w:rsidRPr="006A43E9">
        <w:rPr>
          <w:sz w:val="22"/>
          <w:szCs w:val="22"/>
        </w:rPr>
        <w:t xml:space="preserve">Kimura J, Shibasaki H (Eds). Recent advances in clinical neurophysiology. </w:t>
      </w:r>
      <w:r w:rsidRPr="006A43E9">
        <w:rPr>
          <w:i/>
          <w:sz w:val="22"/>
          <w:szCs w:val="22"/>
        </w:rPr>
        <w:t>Proceedings of the 10th International Congress of EMG and Clinical Neurophysiology</w:t>
      </w:r>
      <w:r w:rsidRPr="006A43E9">
        <w:rPr>
          <w:sz w:val="22"/>
          <w:szCs w:val="22"/>
        </w:rPr>
        <w:t>; 1995 Oct 15-19; Kyoto, Japan. Amsterdam: Elsevier; 1996.</w:t>
      </w:r>
      <w:r w:rsidRPr="006A43E9" w:rsidDel="004332DF">
        <w:rPr>
          <w:sz w:val="22"/>
          <w:szCs w:val="22"/>
        </w:rPr>
        <w:t xml:space="preserve"> </w:t>
      </w:r>
      <w:r w:rsidRPr="006A43E9">
        <w:rPr>
          <w:sz w:val="22"/>
          <w:szCs w:val="22"/>
        </w:rPr>
        <w:t>(</w:t>
      </w:r>
      <w:r w:rsidRPr="006A43E9">
        <w:rPr>
          <w:rStyle w:val="Strong"/>
          <w:sz w:val="22"/>
          <w:szCs w:val="22"/>
        </w:rPr>
        <w:t>Conference Proceedings)</w:t>
      </w:r>
    </w:p>
    <w:p w:rsidR="00ED3909" w:rsidRPr="006A43E9" w:rsidRDefault="00ED3909" w:rsidP="00ED3909">
      <w:pPr>
        <w:pStyle w:val="NormalWeb"/>
        <w:numPr>
          <w:ilvl w:val="0"/>
          <w:numId w:val="13"/>
        </w:numPr>
        <w:shd w:val="clear" w:color="auto" w:fill="FFFFFF"/>
        <w:spacing w:before="0" w:beforeAutospacing="0" w:after="0" w:afterAutospacing="0"/>
        <w:jc w:val="both"/>
        <w:rPr>
          <w:sz w:val="22"/>
          <w:szCs w:val="22"/>
        </w:rPr>
      </w:pPr>
      <w:r w:rsidRPr="006A43E9">
        <w:rPr>
          <w:sz w:val="22"/>
          <w:szCs w:val="22"/>
        </w:rPr>
        <w:t xml:space="preserve">Bengtsson S, Solheim BG. Enforcement of data protection, privacy and security in medical informatics. In: Lun KC. Degoulet P. Piemme TE, Reinhoff O, (Eds.) MEDINFO 92. </w:t>
      </w:r>
      <w:r w:rsidRPr="006A43E9">
        <w:rPr>
          <w:i/>
          <w:sz w:val="22"/>
          <w:szCs w:val="22"/>
        </w:rPr>
        <w:t>Proceedings of the 7th World Congress on Medical Informatics</w:t>
      </w:r>
      <w:r w:rsidRPr="006A43E9">
        <w:rPr>
          <w:sz w:val="22"/>
          <w:szCs w:val="22"/>
        </w:rPr>
        <w:t>; 1992 Sep 6-10; Geneva, Switzerland. Amsterdam:</w:t>
      </w:r>
      <w:r>
        <w:rPr>
          <w:sz w:val="22"/>
          <w:szCs w:val="22"/>
        </w:rPr>
        <w:t xml:space="preserve"> North Holland; 1992. 1561–5p.  </w:t>
      </w:r>
      <w:r w:rsidRPr="006A43E9">
        <w:rPr>
          <w:b/>
          <w:sz w:val="22"/>
          <w:szCs w:val="22"/>
        </w:rPr>
        <w:t>(Published Conference Paper)</w:t>
      </w:r>
    </w:p>
    <w:p w:rsidR="00ED3909" w:rsidRPr="006A43E9" w:rsidRDefault="00ED3909" w:rsidP="00ED3909">
      <w:pPr>
        <w:pStyle w:val="Default"/>
        <w:numPr>
          <w:ilvl w:val="0"/>
          <w:numId w:val="13"/>
        </w:numPr>
        <w:jc w:val="both"/>
        <w:rPr>
          <w:rFonts w:ascii="Times New Roman" w:hAnsi="Times New Roman" w:cs="Times New Roman"/>
          <w:color w:val="auto"/>
          <w:sz w:val="22"/>
          <w:szCs w:val="22"/>
        </w:rPr>
      </w:pPr>
      <w:r w:rsidRPr="006A43E9">
        <w:rPr>
          <w:rFonts w:ascii="Times New Roman" w:hAnsi="Times New Roman" w:cs="Times New Roman"/>
          <w:color w:val="auto"/>
          <w:sz w:val="22"/>
          <w:szCs w:val="22"/>
        </w:rPr>
        <w:lastRenderedPageBreak/>
        <w:t xml:space="preserve">Bowden FJ, Fairley CK. Endemic STDs in the Northern Territory: Estimations of effective rates of partner exchange. Paper presented at: </w:t>
      </w:r>
      <w:r w:rsidRPr="006A43E9">
        <w:rPr>
          <w:rFonts w:ascii="Times New Roman" w:hAnsi="Times New Roman" w:cs="Times New Roman"/>
          <w:i/>
          <w:color w:val="auto"/>
          <w:sz w:val="22"/>
          <w:szCs w:val="22"/>
        </w:rPr>
        <w:t>The Scientific Meeting of the Royal Australian College of Physicians.</w:t>
      </w:r>
      <w:r w:rsidRPr="006A43E9">
        <w:rPr>
          <w:rFonts w:ascii="Times New Roman" w:hAnsi="Times New Roman" w:cs="Times New Roman"/>
          <w:color w:val="auto"/>
          <w:sz w:val="22"/>
          <w:szCs w:val="22"/>
        </w:rPr>
        <w:t xml:space="preserve"> </w:t>
      </w:r>
      <w:r w:rsidRPr="006A43E9">
        <w:rPr>
          <w:rFonts w:ascii="Times New Roman" w:hAnsi="Times New Roman" w:cs="Times New Roman"/>
          <w:i/>
          <w:color w:val="auto"/>
          <w:sz w:val="22"/>
          <w:szCs w:val="22"/>
        </w:rPr>
        <w:t>Darwin, Australia.</w:t>
      </w:r>
      <w:r>
        <w:rPr>
          <w:rFonts w:ascii="Times New Roman" w:hAnsi="Times New Roman" w:cs="Times New Roman"/>
          <w:color w:val="auto"/>
          <w:sz w:val="22"/>
          <w:szCs w:val="22"/>
        </w:rPr>
        <w:t xml:space="preserve"> 1996 June 24-25.  </w:t>
      </w:r>
      <w:r w:rsidRPr="006A43E9">
        <w:rPr>
          <w:rFonts w:ascii="Times New Roman" w:hAnsi="Times New Roman" w:cs="Times New Roman"/>
          <w:b/>
          <w:color w:val="auto"/>
          <w:sz w:val="22"/>
          <w:szCs w:val="22"/>
        </w:rPr>
        <w:t>(Un published Conference Paper)</w:t>
      </w:r>
    </w:p>
    <w:p w:rsidR="00ED3909" w:rsidRPr="006A43E9" w:rsidRDefault="00ED3909" w:rsidP="00ED3909">
      <w:pPr>
        <w:jc w:val="both"/>
        <w:rPr>
          <w:b/>
          <w:bCs/>
          <w:iCs/>
          <w:sz w:val="22"/>
          <w:szCs w:val="22"/>
        </w:rPr>
      </w:pPr>
    </w:p>
    <w:p w:rsidR="00ED3909" w:rsidRDefault="00ED3909" w:rsidP="00ED3909">
      <w:pPr>
        <w:jc w:val="both"/>
        <w:rPr>
          <w:b/>
          <w:i/>
          <w:sz w:val="22"/>
          <w:szCs w:val="22"/>
        </w:rPr>
      </w:pPr>
      <w:r w:rsidRPr="006A43E9">
        <w:rPr>
          <w:b/>
          <w:i/>
          <w:sz w:val="22"/>
          <w:szCs w:val="22"/>
        </w:rPr>
        <w:t>Newspaper and Magazine Articles</w:t>
      </w:r>
    </w:p>
    <w:p w:rsidR="00ED3909" w:rsidRPr="006A43E9" w:rsidRDefault="00ED3909" w:rsidP="00ED3909">
      <w:pPr>
        <w:jc w:val="both"/>
        <w:rPr>
          <w:b/>
          <w:i/>
          <w:sz w:val="22"/>
          <w:szCs w:val="22"/>
        </w:rPr>
      </w:pPr>
    </w:p>
    <w:p w:rsidR="00ED3909" w:rsidRPr="006A43E9" w:rsidRDefault="00ED3909" w:rsidP="00ED3909">
      <w:pPr>
        <w:jc w:val="both"/>
        <w:rPr>
          <w:sz w:val="22"/>
          <w:szCs w:val="22"/>
        </w:rPr>
      </w:pPr>
      <w:r w:rsidRPr="006A43E9">
        <w:rPr>
          <w:sz w:val="22"/>
          <w:szCs w:val="22"/>
        </w:rPr>
        <w:t>Author(s) – family name and initials. Article title. Newspaper title (edition of paper eg. Weekend edition). Date of publication – year month (3 letter abbreviation) day: Sect. Location eg. A:12 or Business 5 (5 is the page number) column number is applicable eg. col. 1)</w:t>
      </w:r>
    </w:p>
    <w:p w:rsidR="00ED3909" w:rsidRPr="006A43E9" w:rsidRDefault="00ED3909" w:rsidP="00ED3909">
      <w:pPr>
        <w:pStyle w:val="Default"/>
        <w:numPr>
          <w:ilvl w:val="0"/>
          <w:numId w:val="14"/>
        </w:numPr>
        <w:jc w:val="both"/>
        <w:rPr>
          <w:rFonts w:ascii="Times New Roman" w:hAnsi="Times New Roman" w:cs="Times New Roman"/>
          <w:color w:val="auto"/>
          <w:sz w:val="22"/>
          <w:szCs w:val="22"/>
        </w:rPr>
      </w:pPr>
      <w:r w:rsidRPr="006A43E9">
        <w:rPr>
          <w:rFonts w:ascii="Times New Roman" w:hAnsi="Times New Roman" w:cs="Times New Roman"/>
          <w:color w:val="auto"/>
          <w:sz w:val="22"/>
          <w:szCs w:val="22"/>
        </w:rPr>
        <w:t xml:space="preserve">Robertson J. Not married to the art. </w:t>
      </w:r>
      <w:r w:rsidRPr="006A43E9">
        <w:rPr>
          <w:rFonts w:ascii="Times New Roman" w:hAnsi="Times New Roman" w:cs="Times New Roman"/>
          <w:i/>
          <w:color w:val="auto"/>
          <w:sz w:val="22"/>
          <w:szCs w:val="22"/>
        </w:rPr>
        <w:t>The Courier Mail</w:t>
      </w:r>
      <w:r w:rsidRPr="006A43E9">
        <w:rPr>
          <w:rFonts w:ascii="Times New Roman" w:hAnsi="Times New Roman" w:cs="Times New Roman"/>
          <w:color w:val="auto"/>
          <w:sz w:val="22"/>
          <w:szCs w:val="22"/>
        </w:rPr>
        <w:t xml:space="preserve"> (Weekend Edition). 2010 Mar 6-7:Sect. ETC:15 (</w:t>
      </w:r>
      <w:r w:rsidRPr="006A43E9">
        <w:rPr>
          <w:rFonts w:ascii="Times New Roman" w:hAnsi="Times New Roman" w:cs="Times New Roman"/>
          <w:b/>
          <w:bCs/>
          <w:iCs/>
          <w:color w:val="auto"/>
          <w:sz w:val="22"/>
          <w:szCs w:val="22"/>
        </w:rPr>
        <w:t>Newspaper Article)</w:t>
      </w:r>
    </w:p>
    <w:p w:rsidR="00ED3909" w:rsidRPr="006A43E9" w:rsidRDefault="00ED3909" w:rsidP="00ED3909">
      <w:pPr>
        <w:numPr>
          <w:ilvl w:val="0"/>
          <w:numId w:val="14"/>
        </w:numPr>
        <w:suppressAutoHyphens w:val="0"/>
        <w:jc w:val="both"/>
        <w:rPr>
          <w:b/>
          <w:bCs/>
          <w:iCs/>
          <w:sz w:val="22"/>
          <w:szCs w:val="22"/>
        </w:rPr>
      </w:pPr>
      <w:r w:rsidRPr="006A43E9">
        <w:rPr>
          <w:sz w:val="22"/>
          <w:szCs w:val="22"/>
        </w:rPr>
        <w:t xml:space="preserve">Marano HE. Making of a perfectionist. </w:t>
      </w:r>
      <w:r w:rsidRPr="006A43E9">
        <w:rPr>
          <w:i/>
          <w:sz w:val="22"/>
          <w:szCs w:val="22"/>
        </w:rPr>
        <w:t>Psychol Today.</w:t>
      </w:r>
      <w:r w:rsidRPr="006A43E9">
        <w:rPr>
          <w:sz w:val="22"/>
          <w:szCs w:val="22"/>
        </w:rPr>
        <w:t xml:space="preserve"> 2008 Mar-Apr;41:80-86 </w:t>
      </w:r>
      <w:r w:rsidRPr="006A43E9">
        <w:rPr>
          <w:sz w:val="22"/>
          <w:szCs w:val="22"/>
        </w:rPr>
        <w:br/>
        <w:t>(</w:t>
      </w:r>
      <w:r w:rsidRPr="006A43E9">
        <w:rPr>
          <w:b/>
          <w:bCs/>
          <w:iCs/>
          <w:sz w:val="22"/>
          <w:szCs w:val="22"/>
        </w:rPr>
        <w:t>Magazine Article)</w:t>
      </w:r>
    </w:p>
    <w:p w:rsidR="00ED3909" w:rsidRPr="006A43E9" w:rsidRDefault="00ED3909" w:rsidP="00ED3909">
      <w:pPr>
        <w:pStyle w:val="Default"/>
        <w:numPr>
          <w:ilvl w:val="0"/>
          <w:numId w:val="14"/>
        </w:numPr>
        <w:jc w:val="both"/>
        <w:rPr>
          <w:rFonts w:ascii="Times New Roman" w:hAnsi="Times New Roman" w:cs="Times New Roman"/>
          <w:b/>
          <w:sz w:val="22"/>
          <w:szCs w:val="22"/>
        </w:rPr>
      </w:pPr>
      <w:r w:rsidRPr="006A43E9">
        <w:rPr>
          <w:rFonts w:ascii="Times New Roman" w:hAnsi="Times New Roman" w:cs="Times New Roman"/>
          <w:color w:val="auto"/>
          <w:sz w:val="22"/>
          <w:szCs w:val="22"/>
        </w:rPr>
        <w:t xml:space="preserve">Bajak F. Why Chile dodged Haiti-style ruin. </w:t>
      </w:r>
      <w:r w:rsidRPr="006A43E9">
        <w:rPr>
          <w:rFonts w:ascii="Times New Roman" w:hAnsi="Times New Roman" w:cs="Times New Roman"/>
          <w:i/>
          <w:color w:val="auto"/>
          <w:sz w:val="22"/>
          <w:szCs w:val="22"/>
        </w:rPr>
        <w:t>Toronto Star</w:t>
      </w:r>
      <w:r w:rsidRPr="006A43E9">
        <w:rPr>
          <w:rFonts w:ascii="Times New Roman" w:hAnsi="Times New Roman" w:cs="Times New Roman"/>
          <w:color w:val="auto"/>
          <w:sz w:val="22"/>
          <w:szCs w:val="22"/>
        </w:rPr>
        <w:t xml:space="preserve"> (Canada) [serial online]. 2010 Feb 28 [cited 2010 Mar 14]; Sect. News:A14 Available from: Australia/New Zealand Reference Centre </w:t>
      </w:r>
      <w:r w:rsidRPr="006A43E9">
        <w:rPr>
          <w:rFonts w:ascii="Times New Roman" w:hAnsi="Times New Roman" w:cs="Times New Roman"/>
          <w:b/>
          <w:color w:val="auto"/>
          <w:sz w:val="22"/>
          <w:szCs w:val="22"/>
        </w:rPr>
        <w:t>(Electronic Newspaper or Magazine Article)</w:t>
      </w:r>
    </w:p>
    <w:p w:rsidR="00ED3909" w:rsidRDefault="00ED3909" w:rsidP="00ED3909">
      <w:pPr>
        <w:pStyle w:val="Default"/>
        <w:numPr>
          <w:ilvl w:val="0"/>
          <w:numId w:val="14"/>
        </w:numPr>
        <w:jc w:val="both"/>
        <w:rPr>
          <w:rFonts w:ascii="Times New Roman" w:hAnsi="Times New Roman" w:cs="Times New Roman"/>
          <w:b/>
          <w:sz w:val="22"/>
          <w:szCs w:val="22"/>
        </w:rPr>
      </w:pPr>
      <w:r w:rsidRPr="006A43E9">
        <w:rPr>
          <w:rFonts w:ascii="Times New Roman" w:hAnsi="Times New Roman" w:cs="Times New Roman"/>
          <w:sz w:val="22"/>
          <w:szCs w:val="22"/>
        </w:rPr>
        <w:t xml:space="preserve">Drivers told: Don’t use Clem7 tunnel. </w:t>
      </w:r>
      <w:r w:rsidRPr="006A43E9">
        <w:rPr>
          <w:rFonts w:ascii="Times New Roman" w:hAnsi="Times New Roman" w:cs="Times New Roman"/>
          <w:i/>
          <w:sz w:val="22"/>
          <w:szCs w:val="22"/>
        </w:rPr>
        <w:t>The Courier Mail</w:t>
      </w:r>
      <w:r w:rsidRPr="006A43E9">
        <w:rPr>
          <w:rFonts w:ascii="Times New Roman" w:hAnsi="Times New Roman" w:cs="Times New Roman"/>
          <w:sz w:val="22"/>
          <w:szCs w:val="22"/>
        </w:rPr>
        <w:t xml:space="preserve"> [Internet]. 2010 Mar 16 [cited 2010 Mar 16]; Available from: http://www.couriermail.com.au/news/car-with-flat-tyre-the-first-to-cause-problems-in-clem7-tunnel/story-e6freon6-1225841179464</w:t>
      </w:r>
      <w:r w:rsidRPr="006A43E9">
        <w:rPr>
          <w:rFonts w:ascii="Times New Roman" w:hAnsi="Times New Roman" w:cs="Times New Roman"/>
          <w:sz w:val="22"/>
          <w:szCs w:val="22"/>
        </w:rPr>
        <w:br/>
      </w:r>
      <w:r w:rsidRPr="006A43E9">
        <w:rPr>
          <w:rFonts w:ascii="Times New Roman" w:hAnsi="Times New Roman" w:cs="Times New Roman"/>
          <w:b/>
          <w:sz w:val="22"/>
          <w:szCs w:val="22"/>
        </w:rPr>
        <w:t>(Electronic Newspaper Article on the Internet)</w:t>
      </w:r>
    </w:p>
    <w:p w:rsidR="00ED3909" w:rsidRDefault="00ED3909" w:rsidP="00ED3909">
      <w:pPr>
        <w:pStyle w:val="Default"/>
        <w:rPr>
          <w:rFonts w:ascii="Times New Roman" w:hAnsi="Times New Roman" w:cs="Times New Roman"/>
          <w:b/>
          <w:bCs/>
          <w:i/>
          <w:iCs/>
          <w:color w:val="auto"/>
          <w:sz w:val="22"/>
          <w:szCs w:val="22"/>
        </w:rPr>
      </w:pPr>
    </w:p>
    <w:p w:rsidR="00ED3909" w:rsidRDefault="00ED3909" w:rsidP="00ED3909">
      <w:pPr>
        <w:pStyle w:val="Default"/>
        <w:rPr>
          <w:rFonts w:ascii="Times New Roman" w:hAnsi="Times New Roman" w:cs="Times New Roman"/>
          <w:b/>
          <w:bCs/>
          <w:i/>
          <w:iCs/>
          <w:color w:val="auto"/>
          <w:sz w:val="22"/>
          <w:szCs w:val="22"/>
        </w:rPr>
      </w:pPr>
      <w:r w:rsidRPr="006A43E9">
        <w:rPr>
          <w:rFonts w:ascii="Times New Roman" w:hAnsi="Times New Roman" w:cs="Times New Roman"/>
          <w:b/>
          <w:bCs/>
          <w:i/>
          <w:iCs/>
          <w:color w:val="auto"/>
          <w:sz w:val="22"/>
          <w:szCs w:val="22"/>
        </w:rPr>
        <w:t>Reports and other Government Publications</w:t>
      </w:r>
    </w:p>
    <w:p w:rsidR="00ED3909" w:rsidRPr="006A43E9" w:rsidRDefault="00ED3909" w:rsidP="00ED3909">
      <w:pPr>
        <w:pStyle w:val="Default"/>
        <w:rPr>
          <w:rFonts w:ascii="Times New Roman" w:hAnsi="Times New Roman" w:cs="Times New Roman"/>
          <w:b/>
          <w:bCs/>
          <w:i/>
          <w:iCs/>
          <w:color w:val="auto"/>
          <w:sz w:val="22"/>
          <w:szCs w:val="22"/>
        </w:rPr>
      </w:pPr>
    </w:p>
    <w:p w:rsidR="00ED3909" w:rsidRPr="006A43E9" w:rsidRDefault="00ED3909" w:rsidP="00ED3909">
      <w:pPr>
        <w:pStyle w:val="Default"/>
        <w:rPr>
          <w:rFonts w:ascii="Times New Roman" w:hAnsi="Times New Roman" w:cs="Times New Roman"/>
          <w:bCs/>
          <w:i/>
          <w:iCs/>
          <w:color w:val="auto"/>
          <w:sz w:val="22"/>
          <w:szCs w:val="22"/>
        </w:rPr>
      </w:pPr>
      <w:r w:rsidRPr="006A43E9">
        <w:rPr>
          <w:rFonts w:ascii="Times New Roman" w:hAnsi="Times New Roman" w:cs="Times New Roman"/>
          <w:bCs/>
          <w:color w:val="auto"/>
          <w:sz w:val="22"/>
          <w:szCs w:val="22"/>
        </w:rPr>
        <w:t>Author(s). Title of report. Place of publication: Publisher; Date of publication – year month if applicable. Total number of pages if applicable eg. 24 p. Report No.: (if applicable)</w:t>
      </w:r>
    </w:p>
    <w:p w:rsidR="00ED3909" w:rsidRPr="006A43E9" w:rsidRDefault="00ED3909" w:rsidP="00ED3909">
      <w:pPr>
        <w:pStyle w:val="Default"/>
        <w:rPr>
          <w:rFonts w:ascii="Times New Roman" w:hAnsi="Times New Roman" w:cs="Times New Roman"/>
          <w:color w:val="auto"/>
          <w:sz w:val="22"/>
          <w:szCs w:val="22"/>
        </w:rPr>
      </w:pPr>
    </w:p>
    <w:p w:rsidR="00ED3909" w:rsidRPr="006A43E9" w:rsidRDefault="00ED3909" w:rsidP="00ED3909">
      <w:pPr>
        <w:pStyle w:val="Default"/>
        <w:numPr>
          <w:ilvl w:val="0"/>
          <w:numId w:val="15"/>
        </w:numPr>
        <w:rPr>
          <w:rFonts w:ascii="Times New Roman" w:hAnsi="Times New Roman" w:cs="Times New Roman"/>
          <w:color w:val="auto"/>
          <w:sz w:val="22"/>
          <w:szCs w:val="22"/>
        </w:rPr>
      </w:pPr>
      <w:r w:rsidRPr="006A43E9">
        <w:rPr>
          <w:rFonts w:ascii="Times New Roman" w:hAnsi="Times New Roman" w:cs="Times New Roman"/>
          <w:color w:val="auto"/>
          <w:sz w:val="22"/>
          <w:szCs w:val="22"/>
        </w:rPr>
        <w:t xml:space="preserve">Australia. Parliament. Senate. Select Committee on Climate Policy. </w:t>
      </w:r>
      <w:r w:rsidRPr="006A43E9">
        <w:rPr>
          <w:rFonts w:ascii="Times New Roman" w:hAnsi="Times New Roman" w:cs="Times New Roman"/>
          <w:i/>
          <w:color w:val="auto"/>
          <w:sz w:val="22"/>
          <w:szCs w:val="22"/>
        </w:rPr>
        <w:t>Climate Policy Report.</w:t>
      </w:r>
      <w:r w:rsidRPr="006A43E9">
        <w:rPr>
          <w:rFonts w:ascii="Times New Roman" w:hAnsi="Times New Roman" w:cs="Times New Roman"/>
          <w:color w:val="auto"/>
          <w:sz w:val="22"/>
          <w:szCs w:val="22"/>
        </w:rPr>
        <w:t xml:space="preserve"> Canberra: The Senate; 2009.</w:t>
      </w:r>
    </w:p>
    <w:p w:rsidR="00ED3909" w:rsidRPr="006A43E9" w:rsidRDefault="00ED3909" w:rsidP="00ED3909">
      <w:pPr>
        <w:pStyle w:val="Default"/>
        <w:numPr>
          <w:ilvl w:val="0"/>
          <w:numId w:val="15"/>
        </w:numPr>
        <w:rPr>
          <w:rFonts w:ascii="Times New Roman" w:hAnsi="Times New Roman" w:cs="Times New Roman"/>
          <w:color w:val="auto"/>
          <w:sz w:val="22"/>
          <w:szCs w:val="22"/>
        </w:rPr>
      </w:pPr>
      <w:r w:rsidRPr="006A43E9">
        <w:rPr>
          <w:rFonts w:ascii="Times New Roman" w:hAnsi="Times New Roman" w:cs="Times New Roman"/>
          <w:color w:val="auto"/>
          <w:sz w:val="22"/>
          <w:szCs w:val="22"/>
        </w:rPr>
        <w:t xml:space="preserve">Page E, Harney JM. </w:t>
      </w:r>
      <w:r w:rsidRPr="006A43E9">
        <w:rPr>
          <w:rFonts w:ascii="Times New Roman" w:hAnsi="Times New Roman" w:cs="Times New Roman"/>
          <w:i/>
          <w:color w:val="auto"/>
          <w:sz w:val="22"/>
          <w:szCs w:val="22"/>
        </w:rPr>
        <w:t>Health Hazard Evaluation Report.</w:t>
      </w:r>
      <w:r w:rsidRPr="006A43E9">
        <w:rPr>
          <w:rFonts w:ascii="Times New Roman" w:hAnsi="Times New Roman" w:cs="Times New Roman"/>
          <w:color w:val="auto"/>
          <w:sz w:val="22"/>
          <w:szCs w:val="22"/>
        </w:rPr>
        <w:t xml:space="preserve"> Cincinnati (OH): National Institute for Occupational Safety and Health (US); 2001 Feb. 24 p. Report No.:HETA2000-0139-2824.</w:t>
      </w:r>
    </w:p>
    <w:p w:rsidR="00ED3909" w:rsidRPr="006A43E9" w:rsidRDefault="00ED3909" w:rsidP="00ED3909">
      <w:pPr>
        <w:pStyle w:val="Default"/>
        <w:rPr>
          <w:rFonts w:ascii="Times New Roman" w:hAnsi="Times New Roman" w:cs="Times New Roman"/>
          <w:b/>
          <w:bCs/>
          <w:i/>
          <w:iCs/>
          <w:color w:val="auto"/>
          <w:sz w:val="22"/>
          <w:szCs w:val="22"/>
        </w:rPr>
      </w:pPr>
      <w:r w:rsidRPr="006A43E9">
        <w:rPr>
          <w:rFonts w:ascii="Times New Roman" w:hAnsi="Times New Roman" w:cs="Times New Roman"/>
          <w:b/>
          <w:bCs/>
          <w:i/>
          <w:iCs/>
          <w:color w:val="auto"/>
          <w:sz w:val="22"/>
          <w:szCs w:val="22"/>
        </w:rPr>
        <w:t>Thesis</w:t>
      </w:r>
    </w:p>
    <w:p w:rsidR="00ED3909" w:rsidRPr="006A43E9" w:rsidRDefault="00ED3909" w:rsidP="00ED3909">
      <w:pPr>
        <w:pStyle w:val="Default"/>
        <w:rPr>
          <w:rFonts w:ascii="Times New Roman" w:hAnsi="Times New Roman" w:cs="Times New Roman"/>
          <w:color w:val="auto"/>
          <w:sz w:val="22"/>
          <w:szCs w:val="22"/>
        </w:rPr>
      </w:pPr>
      <w:r w:rsidRPr="006A43E9">
        <w:rPr>
          <w:rFonts w:ascii="Times New Roman" w:hAnsi="Times New Roman" w:cs="Times New Roman"/>
          <w:b/>
          <w:bCs/>
          <w:color w:val="auto"/>
          <w:sz w:val="22"/>
          <w:szCs w:val="22"/>
        </w:rPr>
        <w:t xml:space="preserve">Printed Thesis: </w:t>
      </w:r>
      <w:r w:rsidRPr="006A43E9">
        <w:rPr>
          <w:rFonts w:ascii="Times New Roman" w:hAnsi="Times New Roman" w:cs="Times New Roman"/>
          <w:color w:val="auto"/>
          <w:sz w:val="22"/>
          <w:szCs w:val="22"/>
        </w:rPr>
        <w:t xml:space="preserve">Author. Thesis title [type of thesis]. Place of publication: Publisher; Year. </w:t>
      </w:r>
    </w:p>
    <w:p w:rsidR="00ED3909" w:rsidRPr="006A43E9" w:rsidRDefault="00ED3909" w:rsidP="00ED3909">
      <w:pPr>
        <w:pStyle w:val="Default"/>
        <w:rPr>
          <w:rFonts w:ascii="Times New Roman" w:hAnsi="Times New Roman" w:cs="Times New Roman"/>
          <w:b/>
          <w:bCs/>
          <w:i/>
          <w:iCs/>
          <w:color w:val="auto"/>
          <w:sz w:val="22"/>
          <w:szCs w:val="22"/>
        </w:rPr>
      </w:pPr>
      <w:r w:rsidRPr="006A43E9">
        <w:rPr>
          <w:rFonts w:ascii="Times New Roman" w:hAnsi="Times New Roman" w:cs="Times New Roman"/>
          <w:b/>
          <w:bCs/>
          <w:color w:val="auto"/>
          <w:sz w:val="22"/>
          <w:szCs w:val="22"/>
        </w:rPr>
        <w:t xml:space="preserve">Online Thesis: </w:t>
      </w:r>
      <w:r w:rsidRPr="006A43E9">
        <w:rPr>
          <w:rFonts w:ascii="Times New Roman" w:hAnsi="Times New Roman" w:cs="Times New Roman"/>
          <w:color w:val="auto"/>
          <w:sz w:val="22"/>
          <w:szCs w:val="22"/>
        </w:rPr>
        <w:t>Author. Thesis title [type of thesis on the internet]. Place of publication: Publisher; Year [cited date – year month day]. Available from: Name of database/web address</w:t>
      </w:r>
    </w:p>
    <w:p w:rsidR="00ED3909" w:rsidRPr="006A43E9" w:rsidRDefault="00ED3909" w:rsidP="00ED3909">
      <w:pPr>
        <w:pStyle w:val="Default"/>
        <w:rPr>
          <w:rFonts w:ascii="Times New Roman" w:hAnsi="Times New Roman" w:cs="Times New Roman"/>
          <w:color w:val="auto"/>
          <w:sz w:val="22"/>
          <w:szCs w:val="22"/>
        </w:rPr>
      </w:pPr>
    </w:p>
    <w:p w:rsidR="00ED3909" w:rsidRDefault="00ED3909" w:rsidP="00ED3909">
      <w:pPr>
        <w:pStyle w:val="Default"/>
        <w:numPr>
          <w:ilvl w:val="0"/>
          <w:numId w:val="16"/>
        </w:numPr>
        <w:rPr>
          <w:rFonts w:ascii="Times New Roman" w:hAnsi="Times New Roman" w:cs="Times New Roman"/>
          <w:b/>
          <w:bCs/>
          <w:color w:val="auto"/>
          <w:sz w:val="22"/>
          <w:szCs w:val="22"/>
        </w:rPr>
      </w:pPr>
      <w:r w:rsidRPr="006A43E9">
        <w:rPr>
          <w:rFonts w:ascii="Times New Roman" w:hAnsi="Times New Roman" w:cs="Times New Roman"/>
          <w:color w:val="auto"/>
          <w:sz w:val="22"/>
          <w:szCs w:val="22"/>
        </w:rPr>
        <w:t>Kay JG. Intracellular cytokine trafficking and phagocytosis in macrophages [</w:t>
      </w:r>
      <w:r w:rsidRPr="006A43E9">
        <w:rPr>
          <w:rFonts w:ascii="Times New Roman" w:hAnsi="Times New Roman" w:cs="Times New Roman"/>
          <w:i/>
          <w:color w:val="auto"/>
          <w:sz w:val="22"/>
          <w:szCs w:val="22"/>
        </w:rPr>
        <w:t>PhD thesis</w:t>
      </w:r>
      <w:r w:rsidRPr="006A43E9">
        <w:rPr>
          <w:rFonts w:ascii="Times New Roman" w:hAnsi="Times New Roman" w:cs="Times New Roman"/>
          <w:color w:val="auto"/>
          <w:sz w:val="22"/>
          <w:szCs w:val="22"/>
        </w:rPr>
        <w:t>]. St Lucia, Qld: University of Queensland; 2007. (</w:t>
      </w:r>
      <w:r w:rsidRPr="006A43E9">
        <w:rPr>
          <w:rFonts w:ascii="Times New Roman" w:hAnsi="Times New Roman" w:cs="Times New Roman"/>
          <w:b/>
          <w:bCs/>
          <w:color w:val="auto"/>
          <w:sz w:val="22"/>
          <w:szCs w:val="22"/>
        </w:rPr>
        <w:t>Printed Thesis)</w:t>
      </w:r>
    </w:p>
    <w:p w:rsidR="00ED3909" w:rsidRPr="006A43E9" w:rsidRDefault="00ED3909" w:rsidP="00ED3909">
      <w:pPr>
        <w:pStyle w:val="Default"/>
        <w:jc w:val="both"/>
        <w:rPr>
          <w:rFonts w:ascii="Times New Roman" w:hAnsi="Times New Roman" w:cs="Times New Roman"/>
          <w:b/>
          <w:sz w:val="22"/>
          <w:szCs w:val="22"/>
        </w:rPr>
      </w:pPr>
      <w:r w:rsidRPr="006A43E9">
        <w:rPr>
          <w:sz w:val="22"/>
          <w:szCs w:val="22"/>
        </w:rPr>
        <w:t>Pahl KM. Preventing anxiety and promoting social and emotional strength in early childhood: an investigation of aetiological risk factors [</w:t>
      </w:r>
      <w:r w:rsidRPr="006A43E9">
        <w:rPr>
          <w:i/>
          <w:sz w:val="22"/>
          <w:szCs w:val="22"/>
        </w:rPr>
        <w:t>PhD thesis</w:t>
      </w:r>
      <w:r w:rsidRPr="006A43E9">
        <w:rPr>
          <w:sz w:val="22"/>
          <w:szCs w:val="22"/>
        </w:rPr>
        <w:t>]. St Lucia, Qld: University of Queensland; 2009 [cited 2010 Mar 24]. Available from: University of Queensland Library E-Reserve (</w:t>
      </w:r>
      <w:r w:rsidRPr="006A43E9">
        <w:rPr>
          <w:b/>
          <w:bCs/>
          <w:sz w:val="22"/>
          <w:szCs w:val="22"/>
        </w:rPr>
        <w:t>Online Thesis)</w:t>
      </w:r>
    </w:p>
    <w:p w:rsidR="00ED3909" w:rsidRDefault="00ED3909" w:rsidP="00ED3909">
      <w:pPr>
        <w:jc w:val="both"/>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Default="00292411" w:rsidP="00BE3CBB">
      <w:pPr>
        <w:rPr>
          <w:sz w:val="22"/>
          <w:szCs w:val="22"/>
        </w:rPr>
      </w:pPr>
    </w:p>
    <w:p w:rsidR="00292411" w:rsidRPr="001F0F2B" w:rsidRDefault="00292411" w:rsidP="00BE3CBB">
      <w:pPr>
        <w:rPr>
          <w:sz w:val="22"/>
          <w:szCs w:val="22"/>
        </w:rPr>
      </w:pPr>
    </w:p>
    <w:p w:rsidR="00BE3CBB" w:rsidRDefault="00BE3CBB" w:rsidP="00BE3CBB">
      <w:pPr>
        <w:pStyle w:val="BodyText"/>
        <w:ind w:firstLine="0"/>
      </w:pPr>
    </w:p>
    <w:p w:rsidR="00BE3CBB" w:rsidRPr="00691748" w:rsidRDefault="00BE3CBB" w:rsidP="00BE3CBB">
      <w:pPr>
        <w:jc w:val="both"/>
      </w:pPr>
    </w:p>
    <w:p w:rsidR="007D522D" w:rsidRDefault="007D522D"/>
    <w:sectPr w:rsidR="007D522D" w:rsidSect="002469E2">
      <w:headerReference w:type="even" r:id="rId8"/>
      <w:headerReference w:type="default" r:id="rId9"/>
      <w:footerReference w:type="default" r:id="rId10"/>
      <w:headerReference w:type="first" r:id="rId11"/>
      <w:type w:val="continuous"/>
      <w:pgSz w:w="11906" w:h="16838"/>
      <w:pgMar w:top="289" w:right="425" w:bottom="425" w:left="289" w:header="27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78D" w:rsidRDefault="006A478D" w:rsidP="003C5B4F">
      <w:r>
        <w:separator/>
      </w:r>
    </w:p>
  </w:endnote>
  <w:endnote w:type="continuationSeparator" w:id="0">
    <w:p w:rsidR="006A478D" w:rsidRDefault="006A478D"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jaVu Sans">
    <w:charset w:val="80"/>
    <w:family w:val="auto"/>
    <w:pitch w:val="variable"/>
  </w:font>
  <w:font w:name="Lohit Hindi">
    <w:altName w:val="Arial Unicode MS"/>
    <w:charset w:val="8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vGulliv-R">
    <w:altName w:val="Arial Unicode MS"/>
    <w:panose1 w:val="00000000000000000000"/>
    <w:charset w:val="80"/>
    <w:family w:val="auto"/>
    <w:notTrueType/>
    <w:pitch w:val="default"/>
    <w:sig w:usb0="00000005" w:usb1="08070000" w:usb2="00000010" w:usb3="00000000" w:csb0="00020002"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25" w:type="dxa"/>
      <w:jc w:val="center"/>
      <w:tblBorders>
        <w:top w:val="single" w:sz="12" w:space="0" w:color="auto"/>
        <w:insideH w:val="single" w:sz="4" w:space="0" w:color="auto"/>
        <w:insideV w:val="single" w:sz="4" w:space="0" w:color="auto"/>
      </w:tblBorders>
      <w:tblLayout w:type="fixed"/>
      <w:tblLook w:val="04A0" w:firstRow="1" w:lastRow="0" w:firstColumn="1" w:lastColumn="0" w:noHBand="0" w:noVBand="1"/>
    </w:tblPr>
    <w:tblGrid>
      <w:gridCol w:w="1614"/>
      <w:gridCol w:w="7920"/>
      <w:gridCol w:w="891"/>
    </w:tblGrid>
    <w:tr w:rsidR="00D71D91" w:rsidRPr="00C020F5" w:rsidTr="00725842">
      <w:trPr>
        <w:trHeight w:val="70"/>
        <w:jc w:val="center"/>
      </w:trPr>
      <w:tc>
        <w:tcPr>
          <w:tcW w:w="1614" w:type="dxa"/>
          <w:vAlign w:val="center"/>
          <w:hideMark/>
        </w:tcPr>
        <w:p w:rsidR="00D71D91" w:rsidRPr="00C020F5" w:rsidRDefault="002D0803" w:rsidP="00725842">
          <w:pPr>
            <w:pStyle w:val="Footer"/>
            <w:spacing w:before="40" w:after="40"/>
            <w:rPr>
              <w:rFonts w:ascii="Arial" w:hAnsi="Arial" w:cs="Arial"/>
              <w:b/>
              <w:bCs/>
              <w:color w:val="1F3864"/>
            </w:rPr>
          </w:pPr>
          <w:r>
            <w:rPr>
              <w:rFonts w:ascii="Arial" w:hAnsi="Arial" w:cs="Arial"/>
              <w:b/>
              <w:bCs/>
              <w:color w:val="1F3864"/>
            </w:rPr>
            <w:t>JETIR</w:t>
          </w:r>
        </w:p>
      </w:tc>
      <w:tc>
        <w:tcPr>
          <w:tcW w:w="7920" w:type="dxa"/>
          <w:vAlign w:val="center"/>
          <w:hideMark/>
        </w:tcPr>
        <w:p w:rsidR="00D71D91" w:rsidRPr="002D0803" w:rsidRDefault="002D0803" w:rsidP="00C15795">
          <w:pPr>
            <w:pStyle w:val="Footer"/>
            <w:spacing w:before="40" w:after="40"/>
            <w:rPr>
              <w:rFonts w:ascii="Arial" w:hAnsi="Arial" w:cs="Arial"/>
              <w:b/>
              <w:bCs/>
              <w:color w:val="244061" w:themeColor="accent1" w:themeShade="80"/>
            </w:rPr>
          </w:pPr>
          <w:r w:rsidRPr="002D0803">
            <w:rPr>
              <w:rFonts w:ascii="Arial" w:eastAsia="PMingLiU" w:hAnsi="Arial" w:cs="Arial"/>
              <w:b/>
              <w:color w:val="244061" w:themeColor="accent1" w:themeShade="80"/>
              <w:lang w:eastAsia="zh-TW" w:bidi="hi-IN"/>
            </w:rPr>
            <w:t xml:space="preserve">Journal of Emerging Technologies and Innovative Research (JETIR) </w:t>
          </w:r>
          <w:hyperlink r:id="rId1" w:history="1">
            <w:r w:rsidRPr="002D0803">
              <w:rPr>
                <w:rFonts w:ascii="Arial" w:eastAsia="PMingLiU" w:hAnsi="Arial" w:cs="Arial"/>
                <w:color w:val="0070C0"/>
                <w:u w:val="single"/>
                <w:lang w:bidi="hi-IN"/>
              </w:rPr>
              <w:t>www.jetir.org</w:t>
            </w:r>
          </w:hyperlink>
        </w:p>
      </w:tc>
      <w:tc>
        <w:tcPr>
          <w:tcW w:w="891" w:type="dxa"/>
          <w:vAlign w:val="center"/>
          <w:hideMark/>
        </w:tcPr>
        <w:p w:rsidR="00D71D91" w:rsidRDefault="002469E2" w:rsidP="00725842">
          <w:pPr>
            <w:pStyle w:val="Header"/>
            <w:spacing w:before="40" w:after="40"/>
            <w:rPr>
              <w:rFonts w:ascii="Arial" w:hAnsi="Arial" w:cs="Arial"/>
              <w:b/>
              <w:color w:val="1F3864"/>
            </w:rPr>
          </w:pPr>
          <w:r w:rsidRPr="002469E2">
            <w:rPr>
              <w:rFonts w:ascii="Arial" w:hAnsi="Arial" w:cs="Arial"/>
              <w:b/>
              <w:color w:val="1F3864"/>
            </w:rPr>
            <w:fldChar w:fldCharType="begin"/>
          </w:r>
          <w:r w:rsidRPr="002469E2">
            <w:rPr>
              <w:rFonts w:ascii="Arial" w:hAnsi="Arial" w:cs="Arial"/>
              <w:b/>
              <w:color w:val="1F3864"/>
            </w:rPr>
            <w:instrText xml:space="preserve"> PAGE   \* MERGEFORMAT </w:instrText>
          </w:r>
          <w:r w:rsidRPr="002469E2">
            <w:rPr>
              <w:rFonts w:ascii="Arial" w:hAnsi="Arial" w:cs="Arial"/>
              <w:b/>
              <w:color w:val="1F3864"/>
            </w:rPr>
            <w:fldChar w:fldCharType="separate"/>
          </w:r>
          <w:r w:rsidR="000F1F3A">
            <w:rPr>
              <w:rFonts w:ascii="Arial" w:hAnsi="Arial" w:cs="Arial"/>
              <w:b/>
              <w:noProof/>
              <w:color w:val="1F3864"/>
            </w:rPr>
            <w:t>1</w:t>
          </w:r>
          <w:r w:rsidRPr="002469E2">
            <w:rPr>
              <w:rFonts w:ascii="Arial" w:hAnsi="Arial" w:cs="Arial"/>
              <w:b/>
              <w:noProof/>
              <w:color w:val="1F3864"/>
            </w:rPr>
            <w:fldChar w:fldCharType="end"/>
          </w:r>
        </w:p>
        <w:p w:rsidR="00F849A8" w:rsidRPr="00C020F5" w:rsidRDefault="00F849A8" w:rsidP="00725842">
          <w:pPr>
            <w:pStyle w:val="Header"/>
            <w:spacing w:before="40" w:after="40"/>
            <w:rPr>
              <w:rFonts w:ascii="Arial" w:hAnsi="Arial" w:cs="Arial"/>
              <w:b/>
              <w:color w:val="1F3864"/>
            </w:rPr>
          </w:pPr>
        </w:p>
      </w:tc>
    </w:tr>
  </w:tbl>
  <w:p w:rsidR="00437460" w:rsidRPr="002D0803" w:rsidRDefault="00437460" w:rsidP="00437460">
    <w:pPr>
      <w:pStyle w:val="Footer"/>
      <w:jc w:val="both"/>
      <w:rPr>
        <w:rFonts w:asciiTheme="majorHAnsi" w:hAnsiTheme="majorHAnsi"/>
        <w:sz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78D" w:rsidRDefault="006A478D" w:rsidP="003C5B4F">
      <w:r>
        <w:separator/>
      </w:r>
    </w:p>
  </w:footnote>
  <w:footnote w:type="continuationSeparator" w:id="0">
    <w:p w:rsidR="006A478D" w:rsidRDefault="006A478D" w:rsidP="003C5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B07" w:rsidRDefault="006A478D">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23311" o:spid="_x0000_s2056" type="#_x0000_t75" style="position:absolute;left:0;text-align:left;margin-left:0;margin-top:0;width:471.35pt;height:290.25pt;z-index:-251657728;mso-position-horizontal:center;mso-position-horizontal-relative:margin;mso-position-vertical:center;mso-position-vertical-relative:margin" o:allowincell="f">
          <v:imagedata r:id="rId1" o:title="smalled-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803" w:rsidRPr="000471C9" w:rsidRDefault="002D0803" w:rsidP="002D0803">
    <w:pPr>
      <w:pStyle w:val="Header"/>
      <w:pBdr>
        <w:bottom w:val="single" w:sz="12" w:space="1" w:color="auto"/>
      </w:pBdr>
      <w:tabs>
        <w:tab w:val="clear" w:pos="9360"/>
        <w:tab w:val="right" w:pos="10800"/>
      </w:tabs>
      <w:jc w:val="both"/>
      <w:rPr>
        <w:rFonts w:ascii="Arial" w:eastAsia="Calibri" w:hAnsi="Arial" w:cs="Arial"/>
        <w:b/>
        <w:kern w:val="2"/>
        <w:lang w:eastAsia="zh-TW"/>
      </w:rPr>
    </w:pPr>
    <w:r w:rsidRPr="00C020F5">
      <w:rPr>
        <w:rFonts w:ascii="Arial" w:hAnsi="Arial" w:cs="Arial"/>
        <w:b/>
        <w:noProof/>
        <w:color w:val="215868" w:themeColor="accent5" w:themeShade="80"/>
        <w:sz w:val="22"/>
        <w:lang w:val="en-IN" w:eastAsia="en-US"/>
      </w:rPr>
      <w:t>©</w:t>
    </w:r>
    <w:r w:rsidR="00F8302D">
      <w:rPr>
        <w:rFonts w:ascii="Arial" w:hAnsi="Arial" w:cs="Arial"/>
        <w:b/>
        <w:noProof/>
        <w:color w:val="215868" w:themeColor="accent5" w:themeShade="80"/>
        <w:lang w:val="en-IN"/>
      </w:rPr>
      <w:t xml:space="preserve"> 2018</w:t>
    </w:r>
    <w:r>
      <w:rPr>
        <w:rFonts w:ascii="Arial" w:hAnsi="Arial" w:cs="Arial"/>
        <w:b/>
        <w:noProof/>
        <w:color w:val="215868" w:themeColor="accent5" w:themeShade="80"/>
        <w:lang w:val="en-IN"/>
      </w:rPr>
      <w:t xml:space="preserve"> </w:t>
    </w:r>
    <w:r w:rsidRPr="00B61085">
      <w:rPr>
        <w:rFonts w:ascii="Arial" w:hAnsi="Arial" w:cs="Arial"/>
        <w:b/>
        <w:noProof/>
        <w:color w:val="215868" w:themeColor="accent5" w:themeShade="80"/>
        <w:sz w:val="22"/>
        <w:lang w:val="en-IN" w:eastAsia="en-US"/>
      </w:rPr>
      <w:t>JETIR</w:t>
    </w:r>
    <w:r w:rsidRPr="00C020F5">
      <w:rPr>
        <w:rFonts w:ascii="Arial" w:hAnsi="Arial" w:cs="Arial"/>
        <w:b/>
        <w:noProof/>
        <w:color w:val="215868" w:themeColor="accent5" w:themeShade="80"/>
        <w:lang w:val="en-IN"/>
      </w:rPr>
      <w:t xml:space="preserve"> </w:t>
    </w:r>
    <w:r w:rsidR="000F1F3A">
      <w:rPr>
        <w:rFonts w:ascii="Arial" w:hAnsi="Arial" w:cs="Arial"/>
        <w:b/>
        <w:noProof/>
        <w:color w:val="215868" w:themeColor="accent5" w:themeShade="80"/>
        <w:sz w:val="22"/>
        <w:lang w:val="en-IN" w:eastAsia="en-US"/>
      </w:rPr>
      <w:t>December</w:t>
    </w:r>
    <w:r w:rsidRPr="00B61085">
      <w:rPr>
        <w:rFonts w:ascii="Arial" w:hAnsi="Arial" w:cs="Arial"/>
        <w:b/>
        <w:noProof/>
        <w:color w:val="215868" w:themeColor="accent5" w:themeShade="80"/>
        <w:sz w:val="22"/>
        <w:lang w:val="en-IN"/>
      </w:rPr>
      <w:t xml:space="preserve"> </w:t>
    </w:r>
    <w:r w:rsidR="000F1F3A">
      <w:rPr>
        <w:rFonts w:ascii="Arial" w:hAnsi="Arial" w:cs="Arial"/>
        <w:b/>
        <w:noProof/>
        <w:color w:val="215868" w:themeColor="accent5" w:themeShade="80"/>
        <w:sz w:val="22"/>
        <w:lang w:val="en-IN" w:eastAsia="en-US"/>
      </w:rPr>
      <w:t>2018, Volume 5, Issue 12</w:t>
    </w:r>
    <w:r w:rsidRPr="00B61085">
      <w:rPr>
        <w:rFonts w:ascii="Arial" w:hAnsi="Arial" w:cs="Arial"/>
        <w:b/>
        <w:noProof/>
        <w:color w:val="215868" w:themeColor="accent5" w:themeShade="80"/>
        <w:lang w:val="en-IN"/>
      </w:rPr>
      <w:t xml:space="preserve"> </w:t>
    </w:r>
    <w:r>
      <w:rPr>
        <w:rFonts w:ascii="Arial" w:hAnsi="Arial" w:cs="Arial"/>
        <w:b/>
        <w:noProof/>
        <w:color w:val="215868" w:themeColor="accent5" w:themeShade="80"/>
        <w:lang w:val="en-IN"/>
      </w:rPr>
      <w:t xml:space="preserve">                                    </w:t>
    </w:r>
    <w:r w:rsidRPr="002D0803">
      <w:rPr>
        <w:rFonts w:ascii="Arial" w:hAnsi="Arial" w:cs="Arial"/>
        <w:b/>
        <w:noProof/>
        <w:color w:val="215868" w:themeColor="accent5" w:themeShade="80"/>
        <w:sz w:val="22"/>
        <w:lang w:val="en-IN"/>
      </w:rPr>
      <w:t xml:space="preserve">www.jetir.org  </w:t>
    </w:r>
    <w:r w:rsidRPr="00B61085">
      <w:rPr>
        <w:rFonts w:ascii="Arial" w:hAnsi="Arial" w:cs="Arial"/>
        <w:b/>
        <w:noProof/>
        <w:color w:val="215868" w:themeColor="accent5" w:themeShade="80"/>
        <w:sz w:val="22"/>
        <w:lang w:val="en-IN" w:eastAsia="en-US"/>
      </w:rPr>
      <w:t>(ISSN-2349-5162)</w:t>
    </w:r>
    <w:r>
      <w:rPr>
        <w:rFonts w:ascii="Arial" w:hAnsi="Arial" w:cs="Arial"/>
        <w:b/>
        <w:noProof/>
        <w:color w:val="215868" w:themeColor="accent5" w:themeShade="80"/>
        <w:lang w:val="en-IN"/>
      </w:rPr>
      <w:t xml:space="preserve"> </w:t>
    </w:r>
  </w:p>
  <w:p w:rsidR="003C5B4F" w:rsidRPr="002D0803" w:rsidRDefault="003C5B4F" w:rsidP="002D0803">
    <w:pPr>
      <w:pStyle w:val="Header"/>
      <w:rPr>
        <w:sz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B07" w:rsidRDefault="006A478D">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223310" o:spid="_x0000_s2055" type="#_x0000_t75" style="position:absolute;left:0;text-align:left;margin-left:0;margin-top:0;width:471.35pt;height:290.25pt;z-index:-251658752;mso-position-horizontal:center;mso-position-horizontal-relative:margin;mso-position-vertical:center;mso-position-vertical-relative:margin" o:allowincell="f">
          <v:imagedata r:id="rId1" o:title="smalled-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1AB538C7"/>
    <w:multiLevelType w:val="hybridMultilevel"/>
    <w:tmpl w:val="B7D8709C"/>
    <w:lvl w:ilvl="0" w:tplc="9414526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B17D0"/>
    <w:multiLevelType w:val="hybridMultilevel"/>
    <w:tmpl w:val="76DC7B80"/>
    <w:lvl w:ilvl="0" w:tplc="4A4467F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0209AD"/>
    <w:multiLevelType w:val="hybridMultilevel"/>
    <w:tmpl w:val="1F30CA7A"/>
    <w:lvl w:ilvl="0" w:tplc="8652A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10">
    <w:nsid w:val="405C3FF6"/>
    <w:multiLevelType w:val="hybridMultilevel"/>
    <w:tmpl w:val="E05E3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A44940"/>
    <w:multiLevelType w:val="hybridMultilevel"/>
    <w:tmpl w:val="DD3E2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6BF307D8"/>
    <w:multiLevelType w:val="hybridMultilevel"/>
    <w:tmpl w:val="4B94E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14"/>
  </w:num>
  <w:num w:numId="9">
    <w:abstractNumId w:val="12"/>
  </w:num>
  <w:num w:numId="10">
    <w:abstractNumId w:val="9"/>
  </w:num>
  <w:num w:numId="11">
    <w:abstractNumId w:val="11"/>
  </w:num>
  <w:num w:numId="12">
    <w:abstractNumId w:val="13"/>
  </w:num>
  <w:num w:numId="13">
    <w:abstractNumId w:val="8"/>
  </w:num>
  <w:num w:numId="14">
    <w:abstractNumId w:val="6"/>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C32D7"/>
    <w:rsid w:val="00001CD9"/>
    <w:rsid w:val="00006D28"/>
    <w:rsid w:val="00016C60"/>
    <w:rsid w:val="000334C0"/>
    <w:rsid w:val="000551EB"/>
    <w:rsid w:val="0008478E"/>
    <w:rsid w:val="000909A4"/>
    <w:rsid w:val="00090C51"/>
    <w:rsid w:val="00090F66"/>
    <w:rsid w:val="00092B52"/>
    <w:rsid w:val="000A1397"/>
    <w:rsid w:val="000B3B51"/>
    <w:rsid w:val="000C4A85"/>
    <w:rsid w:val="000E7EC4"/>
    <w:rsid w:val="000F1F3A"/>
    <w:rsid w:val="001611D6"/>
    <w:rsid w:val="001965AF"/>
    <w:rsid w:val="001A1321"/>
    <w:rsid w:val="001F0D66"/>
    <w:rsid w:val="00214A9D"/>
    <w:rsid w:val="00227F35"/>
    <w:rsid w:val="00231136"/>
    <w:rsid w:val="00237F10"/>
    <w:rsid w:val="002469E2"/>
    <w:rsid w:val="00292411"/>
    <w:rsid w:val="002C60BB"/>
    <w:rsid w:val="002D0803"/>
    <w:rsid w:val="002F4DA0"/>
    <w:rsid w:val="00315A5D"/>
    <w:rsid w:val="003165B7"/>
    <w:rsid w:val="00324A8C"/>
    <w:rsid w:val="00325DCF"/>
    <w:rsid w:val="003659F6"/>
    <w:rsid w:val="0037519A"/>
    <w:rsid w:val="00384A58"/>
    <w:rsid w:val="003867C1"/>
    <w:rsid w:val="003A4DBC"/>
    <w:rsid w:val="003B23C2"/>
    <w:rsid w:val="003B49B2"/>
    <w:rsid w:val="003C4EB1"/>
    <w:rsid w:val="003C5B4F"/>
    <w:rsid w:val="00404997"/>
    <w:rsid w:val="00422153"/>
    <w:rsid w:val="00426065"/>
    <w:rsid w:val="00426691"/>
    <w:rsid w:val="00437460"/>
    <w:rsid w:val="00440668"/>
    <w:rsid w:val="0048617F"/>
    <w:rsid w:val="004959E9"/>
    <w:rsid w:val="004B0F55"/>
    <w:rsid w:val="004C32D7"/>
    <w:rsid w:val="004D4E46"/>
    <w:rsid w:val="00515B09"/>
    <w:rsid w:val="00541F15"/>
    <w:rsid w:val="00580A4A"/>
    <w:rsid w:val="00582298"/>
    <w:rsid w:val="00594FA0"/>
    <w:rsid w:val="00597707"/>
    <w:rsid w:val="005A173D"/>
    <w:rsid w:val="005D4427"/>
    <w:rsid w:val="005D46E3"/>
    <w:rsid w:val="005E1EA1"/>
    <w:rsid w:val="005E35DE"/>
    <w:rsid w:val="005E6172"/>
    <w:rsid w:val="005F0C5D"/>
    <w:rsid w:val="00602C71"/>
    <w:rsid w:val="006112BB"/>
    <w:rsid w:val="0063041E"/>
    <w:rsid w:val="00636512"/>
    <w:rsid w:val="00655E23"/>
    <w:rsid w:val="00655F3C"/>
    <w:rsid w:val="00682140"/>
    <w:rsid w:val="00692375"/>
    <w:rsid w:val="00692A38"/>
    <w:rsid w:val="006A0CBE"/>
    <w:rsid w:val="006A478D"/>
    <w:rsid w:val="006C5DAA"/>
    <w:rsid w:val="006D1D03"/>
    <w:rsid w:val="006E35D4"/>
    <w:rsid w:val="006F324E"/>
    <w:rsid w:val="0070086A"/>
    <w:rsid w:val="007079C8"/>
    <w:rsid w:val="00737E30"/>
    <w:rsid w:val="00744FBA"/>
    <w:rsid w:val="00782518"/>
    <w:rsid w:val="007A5CED"/>
    <w:rsid w:val="007D452E"/>
    <w:rsid w:val="007D522D"/>
    <w:rsid w:val="007E4755"/>
    <w:rsid w:val="008572F1"/>
    <w:rsid w:val="00860DA1"/>
    <w:rsid w:val="00872542"/>
    <w:rsid w:val="00883331"/>
    <w:rsid w:val="008A6539"/>
    <w:rsid w:val="008C48BD"/>
    <w:rsid w:val="008C7EAD"/>
    <w:rsid w:val="008D547A"/>
    <w:rsid w:val="008F049A"/>
    <w:rsid w:val="00905B07"/>
    <w:rsid w:val="00922543"/>
    <w:rsid w:val="00923A61"/>
    <w:rsid w:val="00947495"/>
    <w:rsid w:val="00951309"/>
    <w:rsid w:val="00991FA3"/>
    <w:rsid w:val="009A4384"/>
    <w:rsid w:val="009E0DB6"/>
    <w:rsid w:val="009F62DD"/>
    <w:rsid w:val="00A071CD"/>
    <w:rsid w:val="00A1438C"/>
    <w:rsid w:val="00A42794"/>
    <w:rsid w:val="00A74A9A"/>
    <w:rsid w:val="00A9368B"/>
    <w:rsid w:val="00A96917"/>
    <w:rsid w:val="00B2063E"/>
    <w:rsid w:val="00B2483C"/>
    <w:rsid w:val="00B44AEB"/>
    <w:rsid w:val="00B50533"/>
    <w:rsid w:val="00B51093"/>
    <w:rsid w:val="00B82EDE"/>
    <w:rsid w:val="00B977D7"/>
    <w:rsid w:val="00BA620B"/>
    <w:rsid w:val="00BB246A"/>
    <w:rsid w:val="00BD67B6"/>
    <w:rsid w:val="00BE3CBB"/>
    <w:rsid w:val="00C020F5"/>
    <w:rsid w:val="00C03BCA"/>
    <w:rsid w:val="00C15795"/>
    <w:rsid w:val="00C23B92"/>
    <w:rsid w:val="00C26B91"/>
    <w:rsid w:val="00C32C53"/>
    <w:rsid w:val="00C441B1"/>
    <w:rsid w:val="00C539B8"/>
    <w:rsid w:val="00C62F4C"/>
    <w:rsid w:val="00C74A44"/>
    <w:rsid w:val="00C804AA"/>
    <w:rsid w:val="00C86848"/>
    <w:rsid w:val="00C93C32"/>
    <w:rsid w:val="00C9534D"/>
    <w:rsid w:val="00C9681C"/>
    <w:rsid w:val="00D21527"/>
    <w:rsid w:val="00D23EA2"/>
    <w:rsid w:val="00D26A36"/>
    <w:rsid w:val="00D317E0"/>
    <w:rsid w:val="00D71D91"/>
    <w:rsid w:val="00D836FA"/>
    <w:rsid w:val="00DA1C9C"/>
    <w:rsid w:val="00E12EBA"/>
    <w:rsid w:val="00E3655C"/>
    <w:rsid w:val="00E8745B"/>
    <w:rsid w:val="00ED3909"/>
    <w:rsid w:val="00EE7C21"/>
    <w:rsid w:val="00EF683D"/>
    <w:rsid w:val="00F06556"/>
    <w:rsid w:val="00F2127F"/>
    <w:rsid w:val="00F219F1"/>
    <w:rsid w:val="00F2713B"/>
    <w:rsid w:val="00F350F9"/>
    <w:rsid w:val="00F4168E"/>
    <w:rsid w:val="00F8302D"/>
    <w:rsid w:val="00F849A8"/>
    <w:rsid w:val="00FB1E65"/>
    <w:rsid w:val="00FD2CB7"/>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oNotEmbedSmartTags/>
  <w:decimalSymbol w:val="."/>
  <w:listSeparator w:val=","/>
  <w15:docId w15:val="{1F5C3800-335E-4D7E-AF7E-52E616A0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uiPriority w:val="35"/>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character" w:styleId="Emphasis">
    <w:name w:val="Emphasis"/>
    <w:qFormat/>
    <w:rsid w:val="00F849A8"/>
    <w:rPr>
      <w:i/>
      <w:iCs/>
    </w:rPr>
  </w:style>
  <w:style w:type="character" w:customStyle="1" w:styleId="apple-converted-space">
    <w:name w:val="apple-converted-space"/>
    <w:basedOn w:val="DefaultParagraphFont"/>
    <w:rsid w:val="008F049A"/>
  </w:style>
  <w:style w:type="paragraph" w:styleId="NormalWeb">
    <w:name w:val="Normal (Web)"/>
    <w:basedOn w:val="Normal"/>
    <w:uiPriority w:val="99"/>
    <w:rsid w:val="008F049A"/>
    <w:pPr>
      <w:suppressAutoHyphens w:val="0"/>
      <w:spacing w:before="100" w:beforeAutospacing="1" w:after="100" w:afterAutospacing="1"/>
      <w:jc w:val="left"/>
    </w:pPr>
    <w:rPr>
      <w:rFonts w:eastAsia="MS Mincho"/>
      <w:sz w:val="24"/>
      <w:szCs w:val="24"/>
      <w:lang w:eastAsia="ja-JP"/>
    </w:rPr>
  </w:style>
  <w:style w:type="character" w:styleId="Strong">
    <w:name w:val="Strong"/>
    <w:uiPriority w:val="22"/>
    <w:qFormat/>
    <w:rsid w:val="00ED3909"/>
    <w:rPr>
      <w:b/>
      <w:bCs/>
    </w:rPr>
  </w:style>
  <w:style w:type="paragraph" w:customStyle="1" w:styleId="Default">
    <w:name w:val="Default"/>
    <w:rsid w:val="00ED390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jeti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H:\sunil%20result%20graph\sunil%20graph%205%20micr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autoTitleDeleted val="1"/>
    <c:plotArea>
      <c:layout/>
      <c:scatterChart>
        <c:scatterStyle val="smoothMarker"/>
        <c:varyColors val="1"/>
        <c:ser>
          <c:idx val="0"/>
          <c:order val="0"/>
          <c:tx>
            <c:v>5 micron,30% nMRE</c:v>
          </c:tx>
          <c:xVal>
            <c:numRef>
              <c:f>Sheet1!$A$1:$A$4</c:f>
              <c:numCache>
                <c:formatCode>General</c:formatCode>
                <c:ptCount val="4"/>
                <c:pt idx="0">
                  <c:v>0</c:v>
                </c:pt>
                <c:pt idx="1">
                  <c:v>200</c:v>
                </c:pt>
                <c:pt idx="2">
                  <c:v>400</c:v>
                </c:pt>
                <c:pt idx="3">
                  <c:v>600</c:v>
                </c:pt>
              </c:numCache>
            </c:numRef>
          </c:xVal>
          <c:yVal>
            <c:numRef>
              <c:f>Sheet1!$B$1:$B$4</c:f>
              <c:numCache>
                <c:formatCode>General</c:formatCode>
                <c:ptCount val="4"/>
                <c:pt idx="0">
                  <c:v>4</c:v>
                </c:pt>
                <c:pt idx="1">
                  <c:v>2</c:v>
                </c:pt>
                <c:pt idx="2">
                  <c:v>4.2</c:v>
                </c:pt>
                <c:pt idx="3">
                  <c:v>4.2</c:v>
                </c:pt>
              </c:numCache>
            </c:numRef>
          </c:yVal>
          <c:smooth val="1"/>
        </c:ser>
        <c:ser>
          <c:idx val="1"/>
          <c:order val="1"/>
          <c:tx>
            <c:v>5 micron 40% nMRE</c:v>
          </c:tx>
          <c:xVal>
            <c:numRef>
              <c:f>Sheet1!$A$1:$A$4</c:f>
              <c:numCache>
                <c:formatCode>General</c:formatCode>
                <c:ptCount val="4"/>
                <c:pt idx="0">
                  <c:v>0</c:v>
                </c:pt>
                <c:pt idx="1">
                  <c:v>200</c:v>
                </c:pt>
                <c:pt idx="2">
                  <c:v>400</c:v>
                </c:pt>
                <c:pt idx="3">
                  <c:v>600</c:v>
                </c:pt>
              </c:numCache>
            </c:numRef>
          </c:xVal>
          <c:yVal>
            <c:numRef>
              <c:f>Sheet1!$C$1:$C$4</c:f>
              <c:numCache>
                <c:formatCode>General</c:formatCode>
                <c:ptCount val="4"/>
                <c:pt idx="0">
                  <c:v>6.25</c:v>
                </c:pt>
                <c:pt idx="1">
                  <c:v>1.96</c:v>
                </c:pt>
                <c:pt idx="2">
                  <c:v>6</c:v>
                </c:pt>
                <c:pt idx="3">
                  <c:v>2.1</c:v>
                </c:pt>
              </c:numCache>
            </c:numRef>
          </c:yVal>
          <c:smooth val="1"/>
        </c:ser>
        <c:dLbls>
          <c:showLegendKey val="0"/>
          <c:showVal val="0"/>
          <c:showCatName val="0"/>
          <c:showSerName val="0"/>
          <c:showPercent val="0"/>
          <c:showBubbleSize val="0"/>
        </c:dLbls>
        <c:axId val="367180880"/>
        <c:axId val="367180488"/>
      </c:scatterChart>
      <c:valAx>
        <c:axId val="367180880"/>
        <c:scaling>
          <c:orientation val="minMax"/>
        </c:scaling>
        <c:delete val="1"/>
        <c:axPos val="b"/>
        <c:title>
          <c:tx>
            <c:rich>
              <a:bodyPr/>
              <a:lstStyle/>
              <a:p>
                <a:pPr>
                  <a:defRPr/>
                </a:pPr>
                <a:r>
                  <a:rPr lang="en-US"/>
                  <a:t>Load</a:t>
                </a:r>
                <a:r>
                  <a:rPr lang="en-US" baseline="0"/>
                  <a:t> in grams</a:t>
                </a:r>
                <a:endParaRPr lang="en-US"/>
              </a:p>
            </c:rich>
          </c:tx>
          <c:overlay val="1"/>
        </c:title>
        <c:numFmt formatCode="General" sourceLinked="1"/>
        <c:majorTickMark val="cross"/>
        <c:minorTickMark val="cross"/>
        <c:tickLblPos val="nextTo"/>
        <c:crossAx val="367180488"/>
        <c:crosses val="autoZero"/>
        <c:crossBetween val="midCat"/>
      </c:valAx>
      <c:valAx>
        <c:axId val="367180488"/>
        <c:scaling>
          <c:orientation val="minMax"/>
        </c:scaling>
        <c:delete val="1"/>
        <c:axPos val="l"/>
        <c:title>
          <c:tx>
            <c:rich>
              <a:bodyPr rot="-5400000" vert="horz"/>
              <a:lstStyle/>
              <a:p>
                <a:pPr>
                  <a:defRPr/>
                </a:pPr>
                <a:r>
                  <a:rPr lang="en-US"/>
                  <a:t>Fractional</a:t>
                </a:r>
                <a:r>
                  <a:rPr lang="en-US" baseline="0"/>
                  <a:t> change in resonant frequency in %</a:t>
                </a:r>
                <a:endParaRPr lang="en-US"/>
              </a:p>
            </c:rich>
          </c:tx>
          <c:overlay val="1"/>
        </c:title>
        <c:numFmt formatCode="General" sourceLinked="1"/>
        <c:majorTickMark val="cross"/>
        <c:minorTickMark val="cross"/>
        <c:tickLblPos val="nextTo"/>
        <c:crossAx val="367180880"/>
        <c:crosses val="autoZero"/>
        <c:crossBetween val="midCat"/>
      </c:valAx>
    </c:plotArea>
    <c:legend>
      <c:legendPos val="r"/>
      <c:overlay val="1"/>
    </c:legend>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JETIR Research Journal</vt:lpstr>
    </vt:vector>
  </TitlesOfParts>
  <Company>www.ijrti.org</Company>
  <LinksUpToDate>false</LinksUpToDate>
  <CharactersWithSpaces>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JETIR Research Journal</dc:title>
  <dc:subject>JETIR Research Journal</dc:subject>
  <dc:creator>JETIR Research Journal</dc:creator>
  <cp:keywords>JETIR Research Journal</cp:keywords>
  <dc:description>JETIR Research Journal</dc:description>
  <cp:lastModifiedBy>Vina D. Chauhan</cp:lastModifiedBy>
  <cp:revision>52</cp:revision>
  <cp:lastPrinted>2018-07-19T09:54:00Z</cp:lastPrinted>
  <dcterms:created xsi:type="dcterms:W3CDTF">2017-08-01T07:28:00Z</dcterms:created>
  <dcterms:modified xsi:type="dcterms:W3CDTF">2018-09-06T11:48:00Z</dcterms:modified>
  <cp:category>JETIR Research Journal</cp:category>
  <cp:contentStatus>JETIR Research Journal</cp:contentStatus>
</cp:coreProperties>
</file>